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069CB" w14:textId="57BA8D1D" w:rsidR="009C62CC" w:rsidRDefault="004B1858" w:rsidP="006B0942">
      <w:pPr>
        <w:jc w:val="center"/>
        <w:rPr>
          <w:rFonts w:ascii="Times New Roman" w:hAnsi="Times New Roman" w:cs="Times New Roman"/>
          <w:b/>
          <w:bCs/>
          <w:sz w:val="28"/>
          <w:szCs w:val="28"/>
          <w:u w:val="single"/>
          <w:lang w:val="es-AR"/>
        </w:rPr>
      </w:pPr>
      <w:r w:rsidRPr="006B0942">
        <w:rPr>
          <w:rFonts w:ascii="Times New Roman" w:hAnsi="Times New Roman" w:cs="Times New Roman"/>
          <w:b/>
          <w:bCs/>
          <w:sz w:val="28"/>
          <w:szCs w:val="28"/>
          <w:u w:val="single"/>
          <w:lang w:val="es-AR"/>
        </w:rPr>
        <w:t>FUSARIOSIS</w:t>
      </w:r>
      <w:r w:rsidR="00CC5E0C" w:rsidRPr="006B0942">
        <w:rPr>
          <w:rFonts w:ascii="Times New Roman" w:hAnsi="Times New Roman" w:cs="Times New Roman"/>
          <w:b/>
          <w:bCs/>
          <w:sz w:val="28"/>
          <w:szCs w:val="28"/>
          <w:u w:val="single"/>
          <w:lang w:val="es-AR"/>
        </w:rPr>
        <w:t xml:space="preserve"> EN TRIGO</w:t>
      </w:r>
      <w:r w:rsidRPr="006B0942">
        <w:rPr>
          <w:rFonts w:ascii="Times New Roman" w:hAnsi="Times New Roman" w:cs="Times New Roman"/>
          <w:b/>
          <w:bCs/>
          <w:sz w:val="28"/>
          <w:szCs w:val="28"/>
          <w:u w:val="single"/>
          <w:lang w:val="es-AR"/>
        </w:rPr>
        <w:t>. UN PROBLEMA PARA TODA LA CADENA: Los agricultores, los comerciantes, los industriales y los consumidores</w:t>
      </w:r>
      <w:r w:rsidR="006B0942" w:rsidRPr="006B0942">
        <w:rPr>
          <w:rFonts w:ascii="Times New Roman" w:hAnsi="Times New Roman" w:cs="Times New Roman"/>
          <w:b/>
          <w:bCs/>
          <w:sz w:val="28"/>
          <w:szCs w:val="28"/>
          <w:u w:val="single"/>
          <w:lang w:val="es-AR"/>
        </w:rPr>
        <w:t>. Tolerancias</w:t>
      </w:r>
    </w:p>
    <w:p w14:paraId="2AC469BA" w14:textId="7A69125F" w:rsidR="006B0942" w:rsidRDefault="006B0942" w:rsidP="006B0942">
      <w:pPr>
        <w:jc w:val="center"/>
        <w:rPr>
          <w:rFonts w:ascii="Times New Roman" w:hAnsi="Times New Roman" w:cs="Times New Roman"/>
          <w:b/>
          <w:bCs/>
          <w:sz w:val="28"/>
          <w:szCs w:val="28"/>
          <w:lang w:val="es-AR"/>
        </w:rPr>
      </w:pPr>
      <w:r>
        <w:rPr>
          <w:rFonts w:ascii="Times New Roman" w:hAnsi="Times New Roman" w:cs="Times New Roman"/>
          <w:b/>
          <w:bCs/>
          <w:sz w:val="28"/>
          <w:szCs w:val="28"/>
          <w:lang w:val="es-AR"/>
        </w:rPr>
        <w:t>---------</w:t>
      </w:r>
      <w:r w:rsidRPr="006B0942">
        <w:rPr>
          <w:rFonts w:ascii="Times New Roman" w:hAnsi="Times New Roman" w:cs="Times New Roman"/>
          <w:b/>
          <w:bCs/>
          <w:sz w:val="28"/>
          <w:szCs w:val="28"/>
          <w:lang w:val="es-AR"/>
        </w:rPr>
        <w:t>------------------------------</w:t>
      </w:r>
      <w:r>
        <w:rPr>
          <w:rFonts w:ascii="Times New Roman" w:hAnsi="Times New Roman" w:cs="Times New Roman"/>
          <w:b/>
          <w:bCs/>
          <w:sz w:val="28"/>
          <w:szCs w:val="28"/>
          <w:lang w:val="es-AR"/>
        </w:rPr>
        <w:t>---------------------------------</w:t>
      </w:r>
      <w:r w:rsidRPr="006B0942">
        <w:rPr>
          <w:rFonts w:ascii="Times New Roman" w:hAnsi="Times New Roman" w:cs="Times New Roman"/>
          <w:b/>
          <w:bCs/>
          <w:sz w:val="28"/>
          <w:szCs w:val="28"/>
          <w:lang w:val="es-AR"/>
        </w:rPr>
        <w:t>---------------------------</w:t>
      </w:r>
    </w:p>
    <w:p w14:paraId="17CECF4F" w14:textId="77777777" w:rsidR="006B0942" w:rsidRPr="006B0942" w:rsidRDefault="007F6417" w:rsidP="007F6417">
      <w:pPr>
        <w:rPr>
          <w:rFonts w:ascii="Times New Roman" w:hAnsi="Times New Roman" w:cs="Times New Roman"/>
          <w:lang w:val="es-AR"/>
        </w:rPr>
      </w:pPr>
      <w:r w:rsidRPr="006B0942">
        <w:rPr>
          <w:rFonts w:ascii="Times New Roman" w:hAnsi="Times New Roman" w:cs="Times New Roman"/>
          <w:lang w:val="es-AR"/>
        </w:rPr>
        <w:t>Ing. Agr. Juan C. Batista. Asesor Técnico Comercial de CIS-Argentina SRL</w:t>
      </w:r>
    </w:p>
    <w:p w14:paraId="56A5C845" w14:textId="61125835" w:rsidR="007F6417" w:rsidRPr="006B0942" w:rsidRDefault="007F6417" w:rsidP="007F6417">
      <w:pPr>
        <w:pBdr>
          <w:bottom w:val="single" w:sz="6" w:space="1" w:color="auto"/>
        </w:pBdr>
        <w:rPr>
          <w:rFonts w:ascii="Times New Roman" w:hAnsi="Times New Roman" w:cs="Times New Roman"/>
          <w:lang w:val="es-AR"/>
        </w:rPr>
      </w:pPr>
      <w:r w:rsidRPr="006B0942">
        <w:rPr>
          <w:rFonts w:ascii="Times New Roman" w:hAnsi="Times New Roman" w:cs="Times New Roman"/>
          <w:lang w:val="es-AR"/>
        </w:rPr>
        <w:t xml:space="preserve">Con la colaboración de los Ingenieros Miguel A. López de </w:t>
      </w:r>
      <w:proofErr w:type="spellStart"/>
      <w:r w:rsidRPr="006B0942">
        <w:rPr>
          <w:rFonts w:ascii="Times New Roman" w:hAnsi="Times New Roman" w:cs="Times New Roman"/>
          <w:lang w:val="es-AR"/>
        </w:rPr>
        <w:t>Herbotecnia</w:t>
      </w:r>
      <w:proofErr w:type="spellEnd"/>
      <w:r w:rsidRPr="006B0942">
        <w:rPr>
          <w:rFonts w:ascii="Times New Roman" w:hAnsi="Times New Roman" w:cs="Times New Roman"/>
          <w:lang w:val="es-AR"/>
        </w:rPr>
        <w:t xml:space="preserve"> y Malvina Martínez de INTA Castelar</w:t>
      </w:r>
    </w:p>
    <w:p w14:paraId="794BB311" w14:textId="4E62010B" w:rsidR="004B1858" w:rsidRDefault="004B1858" w:rsidP="00617936">
      <w:p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 </w:t>
      </w:r>
      <w:proofErr w:type="spellStart"/>
      <w:r w:rsidRPr="005B4B77">
        <w:rPr>
          <w:rFonts w:ascii="Times New Roman" w:hAnsi="Times New Roman" w:cs="Times New Roman"/>
          <w:i/>
          <w:iCs/>
          <w:sz w:val="24"/>
          <w:szCs w:val="24"/>
          <w:lang w:val="es-AR"/>
        </w:rPr>
        <w:t>fusariosis</w:t>
      </w:r>
      <w:proofErr w:type="spellEnd"/>
      <w:r>
        <w:rPr>
          <w:rFonts w:ascii="Times New Roman" w:hAnsi="Times New Roman" w:cs="Times New Roman"/>
          <w:sz w:val="24"/>
          <w:szCs w:val="24"/>
          <w:lang w:val="es-AR"/>
        </w:rPr>
        <w:t xml:space="preserve"> es una enfermedad que se presenta en </w:t>
      </w:r>
      <w:r w:rsidR="00CC5E0C">
        <w:rPr>
          <w:rFonts w:ascii="Times New Roman" w:hAnsi="Times New Roman" w:cs="Times New Roman"/>
          <w:sz w:val="24"/>
          <w:szCs w:val="24"/>
          <w:lang w:val="es-AR"/>
        </w:rPr>
        <w:t xml:space="preserve">muchísimas especies de plantas incluyendo </w:t>
      </w:r>
      <w:r w:rsidR="00060441">
        <w:rPr>
          <w:rFonts w:ascii="Times New Roman" w:hAnsi="Times New Roman" w:cs="Times New Roman"/>
          <w:sz w:val="24"/>
          <w:szCs w:val="24"/>
          <w:lang w:val="es-AR"/>
        </w:rPr>
        <w:t>a</w:t>
      </w:r>
      <w:r>
        <w:rPr>
          <w:rFonts w:ascii="Times New Roman" w:hAnsi="Times New Roman" w:cs="Times New Roman"/>
          <w:sz w:val="24"/>
          <w:szCs w:val="24"/>
          <w:lang w:val="es-AR"/>
        </w:rPr>
        <w:t xml:space="preserve"> las gramíneas y </w:t>
      </w:r>
      <w:r w:rsidR="00CC5E0C">
        <w:rPr>
          <w:rFonts w:ascii="Times New Roman" w:hAnsi="Times New Roman" w:cs="Times New Roman"/>
          <w:sz w:val="24"/>
          <w:szCs w:val="24"/>
          <w:lang w:val="es-AR"/>
        </w:rPr>
        <w:t xml:space="preserve">se distribuye </w:t>
      </w:r>
      <w:r w:rsidR="00060441">
        <w:rPr>
          <w:rFonts w:ascii="Times New Roman" w:hAnsi="Times New Roman" w:cs="Times New Roman"/>
          <w:sz w:val="24"/>
          <w:szCs w:val="24"/>
          <w:lang w:val="es-AR"/>
        </w:rPr>
        <w:t xml:space="preserve">ampliamente en </w:t>
      </w:r>
      <w:r>
        <w:rPr>
          <w:rFonts w:ascii="Times New Roman" w:hAnsi="Times New Roman" w:cs="Times New Roman"/>
          <w:sz w:val="24"/>
          <w:szCs w:val="24"/>
          <w:lang w:val="es-AR"/>
        </w:rPr>
        <w:t xml:space="preserve">el </w:t>
      </w:r>
      <w:r w:rsidR="00060441">
        <w:rPr>
          <w:rFonts w:ascii="Times New Roman" w:hAnsi="Times New Roman" w:cs="Times New Roman"/>
          <w:sz w:val="24"/>
          <w:szCs w:val="24"/>
          <w:lang w:val="es-AR"/>
        </w:rPr>
        <w:t>planeta</w:t>
      </w:r>
      <w:r>
        <w:rPr>
          <w:rFonts w:ascii="Times New Roman" w:hAnsi="Times New Roman" w:cs="Times New Roman"/>
          <w:sz w:val="24"/>
          <w:szCs w:val="24"/>
          <w:lang w:val="es-AR"/>
        </w:rPr>
        <w:t xml:space="preserve">. Podemos decir que es universal. </w:t>
      </w:r>
      <w:r w:rsidR="005B4B77">
        <w:rPr>
          <w:rFonts w:ascii="Times New Roman" w:hAnsi="Times New Roman" w:cs="Times New Roman"/>
          <w:sz w:val="24"/>
          <w:szCs w:val="24"/>
          <w:lang w:val="es-AR"/>
        </w:rPr>
        <w:t xml:space="preserve">Está presente en todas las grandes regiones productoras. </w:t>
      </w:r>
      <w:r>
        <w:rPr>
          <w:rFonts w:ascii="Times New Roman" w:hAnsi="Times New Roman" w:cs="Times New Roman"/>
          <w:sz w:val="24"/>
          <w:szCs w:val="24"/>
          <w:lang w:val="es-AR"/>
        </w:rPr>
        <w:t>Se origina por la presencia y desarrollo de varios hongos del g</w:t>
      </w:r>
      <w:r w:rsidR="005B4B77">
        <w:rPr>
          <w:rFonts w:ascii="Times New Roman" w:hAnsi="Times New Roman" w:cs="Times New Roman"/>
          <w:sz w:val="24"/>
          <w:szCs w:val="24"/>
          <w:lang w:val="es-AR"/>
        </w:rPr>
        <w:t>é</w:t>
      </w:r>
      <w:r>
        <w:rPr>
          <w:rFonts w:ascii="Times New Roman" w:hAnsi="Times New Roman" w:cs="Times New Roman"/>
          <w:sz w:val="24"/>
          <w:szCs w:val="24"/>
          <w:lang w:val="es-AR"/>
        </w:rPr>
        <w:t xml:space="preserve">nero </w:t>
      </w:r>
      <w:r w:rsidRPr="004B1858">
        <w:rPr>
          <w:rFonts w:ascii="Times New Roman" w:hAnsi="Times New Roman" w:cs="Times New Roman"/>
          <w:i/>
          <w:iCs/>
          <w:sz w:val="24"/>
          <w:szCs w:val="24"/>
          <w:lang w:val="es-AR"/>
        </w:rPr>
        <w:t>Fusarium</w:t>
      </w:r>
      <w:r w:rsidR="00060441">
        <w:rPr>
          <w:rFonts w:ascii="Times New Roman" w:hAnsi="Times New Roman" w:cs="Times New Roman"/>
          <w:sz w:val="24"/>
          <w:szCs w:val="24"/>
          <w:lang w:val="es-AR"/>
        </w:rPr>
        <w:t>,</w:t>
      </w:r>
      <w:r>
        <w:rPr>
          <w:rFonts w:ascii="Times New Roman" w:hAnsi="Times New Roman" w:cs="Times New Roman"/>
          <w:sz w:val="24"/>
          <w:szCs w:val="24"/>
          <w:lang w:val="es-AR"/>
        </w:rPr>
        <w:t xml:space="preserve"> cuyo origen puede ser el mismo suelo</w:t>
      </w:r>
      <w:r w:rsidR="00CC5E0C">
        <w:rPr>
          <w:rFonts w:ascii="Times New Roman" w:hAnsi="Times New Roman" w:cs="Times New Roman"/>
          <w:sz w:val="24"/>
          <w:szCs w:val="24"/>
          <w:lang w:val="es-AR"/>
        </w:rPr>
        <w:t xml:space="preserve"> (biota)</w:t>
      </w:r>
      <w:r>
        <w:rPr>
          <w:rFonts w:ascii="Times New Roman" w:hAnsi="Times New Roman" w:cs="Times New Roman"/>
          <w:sz w:val="24"/>
          <w:szCs w:val="24"/>
          <w:lang w:val="es-AR"/>
        </w:rPr>
        <w:t>, la semilla o una contaminación cruzada desde plantas cercanas. En el trigo -y otr</w:t>
      </w:r>
      <w:r w:rsidR="005B4B77">
        <w:rPr>
          <w:rFonts w:ascii="Times New Roman" w:hAnsi="Times New Roman" w:cs="Times New Roman"/>
          <w:sz w:val="24"/>
          <w:szCs w:val="24"/>
          <w:lang w:val="es-AR"/>
        </w:rPr>
        <w:t>a</w:t>
      </w:r>
      <w:r>
        <w:rPr>
          <w:rFonts w:ascii="Times New Roman" w:hAnsi="Times New Roman" w:cs="Times New Roman"/>
          <w:sz w:val="24"/>
          <w:szCs w:val="24"/>
          <w:lang w:val="es-AR"/>
        </w:rPr>
        <w:t>s gramíneas de invierno- se lo conoce como “</w:t>
      </w:r>
      <w:r>
        <w:rPr>
          <w:rFonts w:ascii="Times New Roman" w:hAnsi="Times New Roman" w:cs="Times New Roman"/>
          <w:i/>
          <w:iCs/>
          <w:sz w:val="24"/>
          <w:szCs w:val="24"/>
          <w:lang w:val="es-AR"/>
        </w:rPr>
        <w:t>golpe blanco”</w:t>
      </w:r>
      <w:r>
        <w:rPr>
          <w:rFonts w:ascii="Times New Roman" w:hAnsi="Times New Roman" w:cs="Times New Roman"/>
          <w:sz w:val="24"/>
          <w:szCs w:val="24"/>
          <w:lang w:val="es-AR"/>
        </w:rPr>
        <w:t xml:space="preserve"> </w:t>
      </w:r>
      <w:r w:rsidR="00060441">
        <w:rPr>
          <w:rFonts w:ascii="Times New Roman" w:hAnsi="Times New Roman" w:cs="Times New Roman"/>
          <w:sz w:val="24"/>
          <w:szCs w:val="24"/>
          <w:lang w:val="es-AR"/>
        </w:rPr>
        <w:t xml:space="preserve">(head </w:t>
      </w:r>
      <w:proofErr w:type="spellStart"/>
      <w:r w:rsidR="00060441">
        <w:rPr>
          <w:rFonts w:ascii="Times New Roman" w:hAnsi="Times New Roman" w:cs="Times New Roman"/>
          <w:sz w:val="24"/>
          <w:szCs w:val="24"/>
          <w:lang w:val="es-AR"/>
        </w:rPr>
        <w:t>blight</w:t>
      </w:r>
      <w:proofErr w:type="spellEnd"/>
      <w:r w:rsidR="00060441">
        <w:rPr>
          <w:rFonts w:ascii="Times New Roman" w:hAnsi="Times New Roman" w:cs="Times New Roman"/>
          <w:sz w:val="24"/>
          <w:szCs w:val="24"/>
          <w:lang w:val="es-AR"/>
        </w:rPr>
        <w:t xml:space="preserve"> o </w:t>
      </w:r>
      <w:proofErr w:type="spellStart"/>
      <w:r w:rsidR="00060441">
        <w:rPr>
          <w:rFonts w:ascii="Times New Roman" w:hAnsi="Times New Roman" w:cs="Times New Roman"/>
          <w:sz w:val="24"/>
          <w:szCs w:val="24"/>
          <w:lang w:val="es-AR"/>
        </w:rPr>
        <w:t>scab</w:t>
      </w:r>
      <w:proofErr w:type="spellEnd"/>
      <w:r w:rsidR="00060441">
        <w:rPr>
          <w:rFonts w:ascii="Times New Roman" w:hAnsi="Times New Roman" w:cs="Times New Roman"/>
          <w:sz w:val="24"/>
          <w:szCs w:val="24"/>
          <w:lang w:val="es-AR"/>
        </w:rPr>
        <w:t xml:space="preserve"> en inglés) </w:t>
      </w:r>
      <w:r>
        <w:rPr>
          <w:rFonts w:ascii="Times New Roman" w:hAnsi="Times New Roman" w:cs="Times New Roman"/>
          <w:sz w:val="24"/>
          <w:szCs w:val="24"/>
          <w:lang w:val="es-AR"/>
        </w:rPr>
        <w:t xml:space="preserve">debido a la decoloración </w:t>
      </w:r>
      <w:r w:rsidR="005B4B77">
        <w:rPr>
          <w:rFonts w:ascii="Times New Roman" w:hAnsi="Times New Roman" w:cs="Times New Roman"/>
          <w:sz w:val="24"/>
          <w:szCs w:val="24"/>
          <w:lang w:val="es-AR"/>
        </w:rPr>
        <w:t xml:space="preserve">pálida amarillenta </w:t>
      </w:r>
      <w:r>
        <w:rPr>
          <w:rFonts w:ascii="Times New Roman" w:hAnsi="Times New Roman" w:cs="Times New Roman"/>
          <w:sz w:val="24"/>
          <w:szCs w:val="24"/>
          <w:lang w:val="es-AR"/>
        </w:rPr>
        <w:t>que presentan l</w:t>
      </w:r>
      <w:r w:rsidR="00060441">
        <w:rPr>
          <w:rFonts w:ascii="Times New Roman" w:hAnsi="Times New Roman" w:cs="Times New Roman"/>
          <w:sz w:val="24"/>
          <w:szCs w:val="24"/>
          <w:lang w:val="es-AR"/>
        </w:rPr>
        <w:t>as espigas</w:t>
      </w:r>
      <w:r>
        <w:rPr>
          <w:rFonts w:ascii="Times New Roman" w:hAnsi="Times New Roman" w:cs="Times New Roman"/>
          <w:sz w:val="24"/>
          <w:szCs w:val="24"/>
          <w:lang w:val="es-AR"/>
        </w:rPr>
        <w:t xml:space="preserve"> y tiene particular interés dada la importancia del cultivo, los usos de sus frutos</w:t>
      </w:r>
      <w:r w:rsidR="005B4B77">
        <w:rPr>
          <w:rFonts w:ascii="Times New Roman" w:hAnsi="Times New Roman" w:cs="Times New Roman"/>
          <w:sz w:val="24"/>
          <w:szCs w:val="24"/>
          <w:lang w:val="es-AR"/>
        </w:rPr>
        <w:t xml:space="preserve"> (granos)</w:t>
      </w:r>
      <w:r>
        <w:rPr>
          <w:rFonts w:ascii="Times New Roman" w:hAnsi="Times New Roman" w:cs="Times New Roman"/>
          <w:sz w:val="24"/>
          <w:szCs w:val="24"/>
          <w:lang w:val="es-AR"/>
        </w:rPr>
        <w:t xml:space="preserve"> y el impacto en la salud de personas y animales.</w:t>
      </w:r>
    </w:p>
    <w:p w14:paraId="06B8C9BC" w14:textId="39D8822C" w:rsidR="00CC5E0C" w:rsidRDefault="00CC5E0C" w:rsidP="00617936">
      <w:pPr>
        <w:jc w:val="both"/>
        <w:rPr>
          <w:rFonts w:ascii="Times New Roman" w:hAnsi="Times New Roman" w:cs="Times New Roman"/>
          <w:sz w:val="24"/>
          <w:szCs w:val="24"/>
          <w:lang w:val="es-AR"/>
        </w:rPr>
      </w:pPr>
      <w:r>
        <w:rPr>
          <w:rFonts w:ascii="Times New Roman" w:hAnsi="Times New Roman" w:cs="Times New Roman"/>
          <w:sz w:val="24"/>
          <w:szCs w:val="24"/>
          <w:lang w:val="es-AR"/>
        </w:rPr>
        <w:t>Condiciones predisponentes para su desarrollo son humedad de suelo</w:t>
      </w:r>
      <w:r w:rsidR="00BD2736">
        <w:rPr>
          <w:rFonts w:ascii="Times New Roman" w:hAnsi="Times New Roman" w:cs="Times New Roman"/>
          <w:sz w:val="24"/>
          <w:szCs w:val="24"/>
          <w:lang w:val="es-AR"/>
        </w:rPr>
        <w:t xml:space="preserve"> y básicamente</w:t>
      </w:r>
      <w:r>
        <w:rPr>
          <w:rFonts w:ascii="Times New Roman" w:hAnsi="Times New Roman" w:cs="Times New Roman"/>
          <w:sz w:val="24"/>
          <w:szCs w:val="24"/>
          <w:lang w:val="es-AR"/>
        </w:rPr>
        <w:t xml:space="preserve"> alta humedad relativa </w:t>
      </w:r>
      <w:r w:rsidR="000F7FDB">
        <w:rPr>
          <w:rFonts w:ascii="Times New Roman" w:hAnsi="Times New Roman" w:cs="Times New Roman"/>
          <w:sz w:val="24"/>
          <w:szCs w:val="24"/>
          <w:lang w:val="es-AR"/>
        </w:rPr>
        <w:t xml:space="preserve">y nubosidad </w:t>
      </w:r>
      <w:r>
        <w:rPr>
          <w:rFonts w:ascii="Times New Roman" w:hAnsi="Times New Roman" w:cs="Times New Roman"/>
          <w:sz w:val="24"/>
          <w:szCs w:val="24"/>
          <w:lang w:val="es-AR"/>
        </w:rPr>
        <w:t>en determinados períodos</w:t>
      </w:r>
      <w:r w:rsidR="000F7FDB">
        <w:rPr>
          <w:rFonts w:ascii="Times New Roman" w:hAnsi="Times New Roman" w:cs="Times New Roman"/>
          <w:sz w:val="24"/>
          <w:szCs w:val="24"/>
          <w:lang w:val="es-AR"/>
        </w:rPr>
        <w:t xml:space="preserve">, principalmente floración y </w:t>
      </w:r>
      <w:proofErr w:type="spellStart"/>
      <w:r w:rsidR="000F7FDB">
        <w:rPr>
          <w:rFonts w:ascii="Times New Roman" w:hAnsi="Times New Roman" w:cs="Times New Roman"/>
          <w:sz w:val="24"/>
          <w:szCs w:val="24"/>
          <w:lang w:val="es-AR"/>
        </w:rPr>
        <w:t>post-floración</w:t>
      </w:r>
      <w:proofErr w:type="spellEnd"/>
      <w:r w:rsidR="000F7FDB">
        <w:rPr>
          <w:rFonts w:ascii="Times New Roman" w:hAnsi="Times New Roman" w:cs="Times New Roman"/>
          <w:sz w:val="24"/>
          <w:szCs w:val="24"/>
          <w:lang w:val="es-AR"/>
        </w:rPr>
        <w:t>.</w:t>
      </w:r>
    </w:p>
    <w:p w14:paraId="59DA2063" w14:textId="77777777" w:rsidR="000F7FDB" w:rsidRDefault="00060441" w:rsidP="00617936">
      <w:pPr>
        <w:jc w:val="both"/>
        <w:rPr>
          <w:rFonts w:ascii="Times New Roman" w:hAnsi="Times New Roman" w:cs="Times New Roman"/>
          <w:sz w:val="24"/>
          <w:szCs w:val="24"/>
          <w:lang w:val="es-AR"/>
        </w:rPr>
      </w:pPr>
      <w:r>
        <w:rPr>
          <w:noProof/>
        </w:rPr>
        <w:drawing>
          <wp:inline distT="0" distB="0" distL="0" distR="0" wp14:anchorId="7EA1DEC8" wp14:editId="6E5A9DBA">
            <wp:extent cx="4168140" cy="256032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8140" cy="2560320"/>
                    </a:xfrm>
                    <a:prstGeom prst="rect">
                      <a:avLst/>
                    </a:prstGeom>
                    <a:noFill/>
                    <a:ln>
                      <a:noFill/>
                    </a:ln>
                  </pic:spPr>
                </pic:pic>
              </a:graphicData>
            </a:graphic>
          </wp:inline>
        </w:drawing>
      </w:r>
      <w:r>
        <w:rPr>
          <w:rFonts w:ascii="Times New Roman" w:hAnsi="Times New Roman" w:cs="Times New Roman"/>
          <w:sz w:val="24"/>
          <w:szCs w:val="24"/>
          <w:lang w:val="es-AR"/>
        </w:rPr>
        <w:t xml:space="preserve"> </w:t>
      </w:r>
      <w:bookmarkStart w:id="0" w:name="_GoBack"/>
      <w:bookmarkEnd w:id="0"/>
    </w:p>
    <w:p w14:paraId="46E77821" w14:textId="691B5D60" w:rsidR="00890B79" w:rsidRDefault="00060441" w:rsidP="00617936">
      <w:p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Imagen mostrando una espiga sana y otra atacada por Fusarium </w:t>
      </w:r>
      <w:proofErr w:type="spellStart"/>
      <w:r>
        <w:rPr>
          <w:rFonts w:ascii="Times New Roman" w:hAnsi="Times New Roman" w:cs="Times New Roman"/>
          <w:sz w:val="24"/>
          <w:szCs w:val="24"/>
          <w:lang w:val="es-AR"/>
        </w:rPr>
        <w:t>sp</w:t>
      </w:r>
      <w:proofErr w:type="spellEnd"/>
      <w:r>
        <w:rPr>
          <w:rFonts w:ascii="Times New Roman" w:hAnsi="Times New Roman" w:cs="Times New Roman"/>
          <w:sz w:val="24"/>
          <w:szCs w:val="24"/>
          <w:lang w:val="es-AR"/>
        </w:rPr>
        <w:t>.</w:t>
      </w:r>
    </w:p>
    <w:p w14:paraId="417F18FD" w14:textId="72A4354F" w:rsidR="000F7FDB" w:rsidRDefault="000F7FDB" w:rsidP="00617936">
      <w:pPr>
        <w:jc w:val="both"/>
        <w:rPr>
          <w:rFonts w:ascii="Times New Roman" w:hAnsi="Times New Roman" w:cs="Times New Roman"/>
          <w:sz w:val="24"/>
          <w:szCs w:val="24"/>
          <w:lang w:val="es-AR"/>
        </w:rPr>
      </w:pPr>
    </w:p>
    <w:p w14:paraId="20D2A968" w14:textId="2331EE3B" w:rsidR="006356CD" w:rsidRPr="00BD2736" w:rsidRDefault="006356CD" w:rsidP="00617936">
      <w:pPr>
        <w:jc w:val="both"/>
        <w:rPr>
          <w:rFonts w:ascii="Times New Roman" w:hAnsi="Times New Roman" w:cs="Times New Roman"/>
          <w:sz w:val="24"/>
          <w:szCs w:val="24"/>
          <w:lang w:val="es-AR"/>
        </w:rPr>
      </w:pPr>
      <w:r w:rsidRPr="00BD2736">
        <w:rPr>
          <w:rFonts w:ascii="Times New Roman" w:hAnsi="Times New Roman" w:cs="Times New Roman"/>
          <w:sz w:val="24"/>
          <w:szCs w:val="24"/>
          <w:lang w:val="es-AR"/>
        </w:rPr>
        <w:t xml:space="preserve">Si bien, el hongo Fusarium </w:t>
      </w:r>
      <w:proofErr w:type="spellStart"/>
      <w:r w:rsidRPr="00BD2736">
        <w:rPr>
          <w:rFonts w:ascii="Times New Roman" w:hAnsi="Times New Roman" w:cs="Times New Roman"/>
          <w:sz w:val="24"/>
          <w:szCs w:val="24"/>
          <w:lang w:val="es-AR"/>
        </w:rPr>
        <w:t>sp</w:t>
      </w:r>
      <w:proofErr w:type="spellEnd"/>
      <w:r w:rsidRPr="00BD2736">
        <w:rPr>
          <w:rFonts w:ascii="Times New Roman" w:hAnsi="Times New Roman" w:cs="Times New Roman"/>
          <w:sz w:val="24"/>
          <w:szCs w:val="24"/>
          <w:lang w:val="es-AR"/>
        </w:rPr>
        <w:t xml:space="preserve">. ataca a diversas especies de </w:t>
      </w:r>
      <w:r w:rsidR="00CD19AA" w:rsidRPr="00BD2736">
        <w:rPr>
          <w:rFonts w:ascii="Times New Roman" w:hAnsi="Times New Roman" w:cs="Times New Roman"/>
          <w:sz w:val="24"/>
          <w:szCs w:val="24"/>
          <w:lang w:val="es-AR"/>
        </w:rPr>
        <w:t xml:space="preserve">importancia comercial como </w:t>
      </w:r>
      <w:r w:rsidRPr="00BD2736">
        <w:rPr>
          <w:rFonts w:ascii="Times New Roman" w:hAnsi="Times New Roman" w:cs="Times New Roman"/>
          <w:sz w:val="24"/>
          <w:szCs w:val="24"/>
          <w:lang w:val="es-AR"/>
        </w:rPr>
        <w:t>gramíneas y no gramíneas</w:t>
      </w:r>
      <w:r w:rsidR="00BD2736" w:rsidRPr="00BD2736">
        <w:rPr>
          <w:rFonts w:ascii="Times New Roman" w:hAnsi="Times New Roman" w:cs="Times New Roman"/>
          <w:sz w:val="24"/>
          <w:szCs w:val="24"/>
          <w:lang w:val="es-AR"/>
        </w:rPr>
        <w:t xml:space="preserve">, a saber: </w:t>
      </w:r>
      <w:r w:rsidR="00BD2736">
        <w:rPr>
          <w:rFonts w:ascii="Times New Roman" w:hAnsi="Times New Roman" w:cs="Times New Roman"/>
          <w:sz w:val="24"/>
          <w:szCs w:val="24"/>
          <w:lang w:val="es-AR"/>
        </w:rPr>
        <w:t>t</w:t>
      </w:r>
      <w:r w:rsidR="004F0EC3" w:rsidRPr="00BD2736">
        <w:rPr>
          <w:rFonts w:ascii="Times New Roman" w:hAnsi="Times New Roman" w:cs="Times New Roman"/>
          <w:sz w:val="24"/>
          <w:szCs w:val="24"/>
          <w:lang w:val="es-AR"/>
        </w:rPr>
        <w:t>rigo, cebada, centeno, maíz, t</w:t>
      </w:r>
      <w:r w:rsidRPr="00BD2736">
        <w:rPr>
          <w:rFonts w:ascii="Times New Roman" w:hAnsi="Times New Roman" w:cs="Times New Roman"/>
          <w:sz w:val="24"/>
          <w:szCs w:val="24"/>
          <w:lang w:val="es-AR"/>
        </w:rPr>
        <w:t>omate, papa, pimiento, berenjena</w:t>
      </w:r>
      <w:r w:rsidR="004F0EC3" w:rsidRPr="00BD2736">
        <w:rPr>
          <w:rFonts w:ascii="Times New Roman" w:hAnsi="Times New Roman" w:cs="Times New Roman"/>
          <w:sz w:val="24"/>
          <w:szCs w:val="24"/>
          <w:lang w:val="es-AR"/>
        </w:rPr>
        <w:t xml:space="preserve">, banano, etc., </w:t>
      </w:r>
      <w:r w:rsidR="00CD19AA" w:rsidRPr="00BD2736">
        <w:rPr>
          <w:rFonts w:ascii="Times New Roman" w:hAnsi="Times New Roman" w:cs="Times New Roman"/>
          <w:sz w:val="24"/>
          <w:szCs w:val="24"/>
          <w:lang w:val="es-AR"/>
        </w:rPr>
        <w:t xml:space="preserve">en este artículo </w:t>
      </w:r>
      <w:r w:rsidR="004F0EC3" w:rsidRPr="00BD2736">
        <w:rPr>
          <w:rFonts w:ascii="Times New Roman" w:hAnsi="Times New Roman" w:cs="Times New Roman"/>
          <w:sz w:val="24"/>
          <w:szCs w:val="24"/>
          <w:lang w:val="es-AR"/>
        </w:rPr>
        <w:t>nos referiremos solamente al trigo y su impacto en la comercialización.</w:t>
      </w:r>
    </w:p>
    <w:p w14:paraId="3E97ABF7" w14:textId="008A2329" w:rsidR="00982B90" w:rsidRPr="00617936" w:rsidRDefault="00BD2736" w:rsidP="00617936">
      <w:pPr>
        <w:jc w:val="both"/>
        <w:rPr>
          <w:rFonts w:ascii="Times New Roman" w:hAnsi="Times New Roman" w:cs="Times New Roman"/>
          <w:color w:val="222222"/>
          <w:sz w:val="24"/>
          <w:szCs w:val="24"/>
          <w:shd w:val="clear" w:color="auto" w:fill="FFFFFF"/>
          <w:lang w:val="es-AR"/>
        </w:rPr>
      </w:pPr>
      <w:r w:rsidRPr="00617936">
        <w:rPr>
          <w:rFonts w:ascii="Times New Roman" w:hAnsi="Times New Roman" w:cs="Times New Roman"/>
          <w:sz w:val="24"/>
          <w:szCs w:val="24"/>
          <w:lang w:val="es-AR"/>
        </w:rPr>
        <w:t xml:space="preserve">Desde el punto de vista comercial y su aprovechamiento industrial, las partidas con presencia de este hongo, suelen presentar menor peso </w:t>
      </w:r>
      <w:proofErr w:type="spellStart"/>
      <w:r w:rsidRPr="00617936">
        <w:rPr>
          <w:rFonts w:ascii="Times New Roman" w:hAnsi="Times New Roman" w:cs="Times New Roman"/>
          <w:sz w:val="24"/>
          <w:szCs w:val="24"/>
          <w:lang w:val="es-AR"/>
        </w:rPr>
        <w:t>hectolítrico</w:t>
      </w:r>
      <w:proofErr w:type="spellEnd"/>
      <w:r w:rsidRPr="00617936">
        <w:rPr>
          <w:rFonts w:ascii="Times New Roman" w:hAnsi="Times New Roman" w:cs="Times New Roman"/>
          <w:sz w:val="24"/>
          <w:szCs w:val="24"/>
          <w:lang w:val="es-AR"/>
        </w:rPr>
        <w:t xml:space="preserve"> y presencia de toxinas. Estas sustancias </w:t>
      </w:r>
      <w:r w:rsidRPr="00617936">
        <w:rPr>
          <w:rFonts w:ascii="Times New Roman" w:hAnsi="Times New Roman" w:cs="Times New Roman"/>
          <w:sz w:val="24"/>
          <w:szCs w:val="24"/>
          <w:lang w:val="es-AR"/>
        </w:rPr>
        <w:lastRenderedPageBreak/>
        <w:t xml:space="preserve">pertenecen a </w:t>
      </w:r>
      <w:r w:rsidR="00FE5239" w:rsidRPr="00617936">
        <w:rPr>
          <w:rFonts w:ascii="Times New Roman" w:hAnsi="Times New Roman" w:cs="Times New Roman"/>
          <w:sz w:val="24"/>
          <w:szCs w:val="24"/>
          <w:lang w:val="es-AR"/>
        </w:rPr>
        <w:t xml:space="preserve">los grupos de </w:t>
      </w:r>
      <w:hyperlink r:id="rId5" w:tooltip="Fumonisinas" w:history="1">
        <w:proofErr w:type="spellStart"/>
        <w:r w:rsidR="006356CD" w:rsidRPr="00617936">
          <w:rPr>
            <w:rStyle w:val="Hipervnculo"/>
            <w:rFonts w:ascii="Times New Roman" w:hAnsi="Times New Roman" w:cs="Times New Roman"/>
            <w:color w:val="0B0080"/>
            <w:sz w:val="24"/>
            <w:szCs w:val="24"/>
            <w:shd w:val="clear" w:color="auto" w:fill="FFFFFF"/>
            <w:lang w:val="es-AR"/>
          </w:rPr>
          <w:t>fumonisinas</w:t>
        </w:r>
        <w:proofErr w:type="spellEnd"/>
      </w:hyperlink>
      <w:r w:rsidR="006356CD" w:rsidRPr="00617936">
        <w:rPr>
          <w:rFonts w:ascii="Times New Roman" w:hAnsi="Times New Roman" w:cs="Times New Roman"/>
          <w:color w:val="222222"/>
          <w:sz w:val="24"/>
          <w:szCs w:val="24"/>
          <w:shd w:val="clear" w:color="auto" w:fill="FFFFFF"/>
          <w:lang w:val="es-AR"/>
        </w:rPr>
        <w:t>, </w:t>
      </w:r>
      <w:hyperlink r:id="rId6" w:tooltip="Tricoteceno" w:history="1">
        <w:r w:rsidR="006356CD" w:rsidRPr="00617936">
          <w:rPr>
            <w:rStyle w:val="Hipervnculo"/>
            <w:rFonts w:ascii="Times New Roman" w:hAnsi="Times New Roman" w:cs="Times New Roman"/>
            <w:color w:val="0B0080"/>
            <w:sz w:val="24"/>
            <w:szCs w:val="24"/>
            <w:shd w:val="clear" w:color="auto" w:fill="FFFFFF"/>
            <w:lang w:val="es-AR"/>
          </w:rPr>
          <w:t>tricotecenos</w:t>
        </w:r>
      </w:hyperlink>
      <w:r w:rsidR="006356CD" w:rsidRPr="00617936">
        <w:rPr>
          <w:rFonts w:ascii="Times New Roman" w:hAnsi="Times New Roman" w:cs="Times New Roman"/>
          <w:color w:val="222222"/>
          <w:sz w:val="24"/>
          <w:szCs w:val="24"/>
          <w:shd w:val="clear" w:color="auto" w:fill="FFFFFF"/>
          <w:lang w:val="es-AR"/>
        </w:rPr>
        <w:t> y </w:t>
      </w:r>
      <w:proofErr w:type="spellStart"/>
      <w:r w:rsidR="00617936" w:rsidRPr="00617936">
        <w:fldChar w:fldCharType="begin"/>
      </w:r>
      <w:r w:rsidR="00617936" w:rsidRPr="00617936">
        <w:rPr>
          <w:rFonts w:ascii="Times New Roman" w:hAnsi="Times New Roman" w:cs="Times New Roman"/>
          <w:sz w:val="24"/>
          <w:szCs w:val="24"/>
          <w:lang w:val="es-AR"/>
        </w:rPr>
        <w:instrText xml:space="preserve"> HYPERLINK "https://es.wikipedia.org/wiki/Zearalenona" </w:instrText>
      </w:r>
      <w:r w:rsidR="00617936" w:rsidRPr="00617936">
        <w:fldChar w:fldCharType="separate"/>
      </w:r>
      <w:r w:rsidR="006356CD" w:rsidRPr="00617936">
        <w:rPr>
          <w:rStyle w:val="Hipervnculo"/>
          <w:rFonts w:ascii="Times New Roman" w:hAnsi="Times New Roman" w:cs="Times New Roman"/>
          <w:color w:val="0B0080"/>
          <w:sz w:val="24"/>
          <w:szCs w:val="24"/>
          <w:shd w:val="clear" w:color="auto" w:fill="FFFFFF"/>
          <w:lang w:val="es-AR"/>
        </w:rPr>
        <w:t>zearalenona</w:t>
      </w:r>
      <w:proofErr w:type="spellEnd"/>
      <w:r w:rsidR="00617936" w:rsidRPr="00617936">
        <w:rPr>
          <w:rStyle w:val="Hipervnculo"/>
          <w:rFonts w:ascii="Times New Roman" w:hAnsi="Times New Roman" w:cs="Times New Roman"/>
          <w:color w:val="0B0080"/>
          <w:sz w:val="24"/>
          <w:szCs w:val="24"/>
          <w:shd w:val="clear" w:color="auto" w:fill="FFFFFF"/>
          <w:lang w:val="es-AR"/>
        </w:rPr>
        <w:fldChar w:fldCharType="end"/>
      </w:r>
      <w:r w:rsidR="006356CD" w:rsidRPr="00617936">
        <w:rPr>
          <w:rFonts w:ascii="Times New Roman" w:hAnsi="Times New Roman" w:cs="Times New Roman"/>
          <w:color w:val="222222"/>
          <w:sz w:val="24"/>
          <w:szCs w:val="24"/>
          <w:shd w:val="clear" w:color="auto" w:fill="FFFFFF"/>
          <w:lang w:val="es-AR"/>
        </w:rPr>
        <w:t>.</w:t>
      </w:r>
      <w:r w:rsidR="00FE5239" w:rsidRPr="00617936">
        <w:rPr>
          <w:rFonts w:ascii="Times New Roman" w:hAnsi="Times New Roman" w:cs="Times New Roman"/>
          <w:color w:val="222222"/>
          <w:sz w:val="24"/>
          <w:szCs w:val="24"/>
          <w:shd w:val="clear" w:color="auto" w:fill="FFFFFF"/>
          <w:lang w:val="es-AR"/>
        </w:rPr>
        <w:t xml:space="preserve"> De estos grupos, nos referiremos a los tricotecenos, de los cuales los más estudiados son: </w:t>
      </w:r>
      <w:proofErr w:type="spellStart"/>
      <w:r w:rsidR="00FE5239" w:rsidRPr="00617936">
        <w:rPr>
          <w:rFonts w:ascii="Times New Roman" w:hAnsi="Times New Roman" w:cs="Times New Roman"/>
          <w:color w:val="222222"/>
          <w:sz w:val="24"/>
          <w:szCs w:val="24"/>
          <w:shd w:val="clear" w:color="auto" w:fill="FFFFFF"/>
          <w:lang w:val="es-AR"/>
        </w:rPr>
        <w:t>Nivalenol</w:t>
      </w:r>
      <w:proofErr w:type="spellEnd"/>
      <w:r w:rsidR="00FE5239" w:rsidRPr="00617936">
        <w:rPr>
          <w:rFonts w:ascii="Times New Roman" w:hAnsi="Times New Roman" w:cs="Times New Roman"/>
          <w:color w:val="222222"/>
          <w:sz w:val="24"/>
          <w:szCs w:val="24"/>
          <w:shd w:val="clear" w:color="auto" w:fill="FFFFFF"/>
          <w:lang w:val="es-AR"/>
        </w:rPr>
        <w:t xml:space="preserve"> (NIV), </w:t>
      </w:r>
      <w:proofErr w:type="spellStart"/>
      <w:r w:rsidR="00FE5239" w:rsidRPr="00617936">
        <w:rPr>
          <w:rFonts w:ascii="Times New Roman" w:hAnsi="Times New Roman" w:cs="Times New Roman"/>
          <w:color w:val="222222"/>
          <w:sz w:val="24"/>
          <w:szCs w:val="24"/>
          <w:shd w:val="clear" w:color="auto" w:fill="FFFFFF"/>
          <w:lang w:val="es-AR"/>
        </w:rPr>
        <w:t>Deoxivalenol</w:t>
      </w:r>
      <w:proofErr w:type="spellEnd"/>
      <w:r w:rsidR="00FE5239" w:rsidRPr="00617936">
        <w:rPr>
          <w:rFonts w:ascii="Times New Roman" w:hAnsi="Times New Roman" w:cs="Times New Roman"/>
          <w:color w:val="222222"/>
          <w:sz w:val="24"/>
          <w:szCs w:val="24"/>
          <w:shd w:val="clear" w:color="auto" w:fill="FFFFFF"/>
          <w:lang w:val="es-AR"/>
        </w:rPr>
        <w:t xml:space="preserve"> (DON), toxinas T-2 y HT-2 y el </w:t>
      </w:r>
      <w:proofErr w:type="spellStart"/>
      <w:r w:rsidR="00FE5239" w:rsidRPr="00617936">
        <w:rPr>
          <w:rFonts w:ascii="Times New Roman" w:hAnsi="Times New Roman" w:cs="Times New Roman"/>
          <w:color w:val="222222"/>
          <w:sz w:val="24"/>
          <w:szCs w:val="24"/>
          <w:shd w:val="clear" w:color="auto" w:fill="FFFFFF"/>
          <w:lang w:val="es-AR"/>
        </w:rPr>
        <w:t>diacetoxiscirpenol</w:t>
      </w:r>
      <w:proofErr w:type="spellEnd"/>
      <w:r w:rsidR="00FE5239" w:rsidRPr="00617936">
        <w:rPr>
          <w:rFonts w:ascii="Times New Roman" w:hAnsi="Times New Roman" w:cs="Times New Roman"/>
          <w:color w:val="222222"/>
          <w:sz w:val="24"/>
          <w:szCs w:val="24"/>
          <w:shd w:val="clear" w:color="auto" w:fill="FFFFFF"/>
          <w:lang w:val="es-AR"/>
        </w:rPr>
        <w:t xml:space="preserve"> (DAS). La más difundida en Argentina y Brasil es la DON, presentando una toxicidad mediana.  Las toxinas</w:t>
      </w:r>
      <w:r w:rsidR="00982B90" w:rsidRPr="00617936">
        <w:rPr>
          <w:rFonts w:ascii="Times New Roman" w:hAnsi="Times New Roman" w:cs="Times New Roman"/>
          <w:color w:val="222222"/>
          <w:sz w:val="24"/>
          <w:szCs w:val="24"/>
          <w:shd w:val="clear" w:color="auto" w:fill="FFFFFF"/>
          <w:lang w:val="es-AR"/>
        </w:rPr>
        <w:t xml:space="preserve"> T-2 y HT-2 son hasta 14 veces más tóxicas que la DON (comúnmente conocida como </w:t>
      </w:r>
      <w:proofErr w:type="spellStart"/>
      <w:r w:rsidR="00982B90" w:rsidRPr="00617936">
        <w:rPr>
          <w:rFonts w:ascii="Times New Roman" w:hAnsi="Times New Roman" w:cs="Times New Roman"/>
          <w:color w:val="222222"/>
          <w:sz w:val="24"/>
          <w:szCs w:val="24"/>
          <w:shd w:val="clear" w:color="auto" w:fill="FFFFFF"/>
          <w:lang w:val="es-AR"/>
        </w:rPr>
        <w:t>vomitoxina</w:t>
      </w:r>
      <w:proofErr w:type="spellEnd"/>
      <w:r w:rsidR="00982B90" w:rsidRPr="00617936">
        <w:rPr>
          <w:rFonts w:ascii="Times New Roman" w:hAnsi="Times New Roman" w:cs="Times New Roman"/>
          <w:color w:val="222222"/>
          <w:sz w:val="24"/>
          <w:szCs w:val="24"/>
          <w:shd w:val="clear" w:color="auto" w:fill="FFFFFF"/>
          <w:lang w:val="es-AR"/>
        </w:rPr>
        <w:t>). Los efectos de estas toxinas suelen presentarse rápidamente, aproximadamente en 3 horas desapareciendo en 3 días. No obstante, se reportan varios casos mortales. Quizás el más significativo sea en la </w:t>
      </w:r>
      <w:hyperlink r:id="rId7" w:tooltip="Unión Soviética" w:history="1">
        <w:r w:rsidR="00982B90" w:rsidRPr="00617936">
          <w:rPr>
            <w:rStyle w:val="Hipervnculo"/>
            <w:rFonts w:ascii="Times New Roman" w:hAnsi="Times New Roman" w:cs="Times New Roman"/>
            <w:color w:val="0B0080"/>
            <w:sz w:val="24"/>
            <w:szCs w:val="24"/>
            <w:shd w:val="clear" w:color="auto" w:fill="FFFFFF"/>
            <w:lang w:val="es-AR"/>
          </w:rPr>
          <w:t>Unión Soviética</w:t>
        </w:r>
      </w:hyperlink>
      <w:r w:rsidR="00982B90" w:rsidRPr="00617936">
        <w:rPr>
          <w:rFonts w:ascii="Times New Roman" w:hAnsi="Times New Roman" w:cs="Times New Roman"/>
          <w:color w:val="222222"/>
          <w:sz w:val="24"/>
          <w:szCs w:val="24"/>
          <w:shd w:val="clear" w:color="auto" w:fill="FFFFFF"/>
          <w:lang w:val="es-AR"/>
        </w:rPr>
        <w:t> en las décadas de 1930 y 1940 cuando </w:t>
      </w:r>
      <w:r w:rsidR="00982B90" w:rsidRPr="00617936">
        <w:rPr>
          <w:rFonts w:ascii="Times New Roman" w:hAnsi="Times New Roman" w:cs="Times New Roman"/>
          <w:i/>
          <w:iCs/>
          <w:color w:val="222222"/>
          <w:sz w:val="24"/>
          <w:szCs w:val="24"/>
          <w:shd w:val="clear" w:color="auto" w:fill="FFFFFF"/>
          <w:lang w:val="es-AR"/>
        </w:rPr>
        <w:t>Fusarium</w:t>
      </w:r>
      <w:r w:rsidR="00982B90" w:rsidRPr="00617936">
        <w:rPr>
          <w:rFonts w:ascii="Times New Roman" w:hAnsi="Times New Roman" w:cs="Times New Roman"/>
          <w:color w:val="222222"/>
          <w:sz w:val="24"/>
          <w:szCs w:val="24"/>
          <w:shd w:val="clear" w:color="auto" w:fill="FFFFFF"/>
          <w:lang w:val="es-AR"/>
        </w:rPr>
        <w:t> contaminó la harina de trigo que se usó para elaborar pan y causó una intoxicación alimentaria con una tasa de mortalidad del 60%.</w:t>
      </w:r>
    </w:p>
    <w:p w14:paraId="5F434BDC" w14:textId="3D0D4A6F" w:rsidR="001465F8" w:rsidRPr="00617936" w:rsidRDefault="001465F8" w:rsidP="00617936">
      <w:pPr>
        <w:jc w:val="both"/>
        <w:rPr>
          <w:rFonts w:ascii="Times New Roman" w:hAnsi="Times New Roman" w:cs="Times New Roman"/>
          <w:color w:val="222222"/>
          <w:sz w:val="24"/>
          <w:szCs w:val="24"/>
          <w:shd w:val="clear" w:color="auto" w:fill="FFFFFF"/>
          <w:lang w:val="es-AR"/>
        </w:rPr>
      </w:pPr>
      <w:r w:rsidRPr="00617936">
        <w:rPr>
          <w:rFonts w:ascii="Times New Roman" w:hAnsi="Times New Roman" w:cs="Times New Roman"/>
          <w:color w:val="222222"/>
          <w:sz w:val="24"/>
          <w:szCs w:val="24"/>
          <w:shd w:val="clear" w:color="auto" w:fill="FFFFFF"/>
          <w:lang w:val="es-AR"/>
        </w:rPr>
        <w:t xml:space="preserve">En USA y </w:t>
      </w:r>
      <w:proofErr w:type="spellStart"/>
      <w:r w:rsidRPr="00617936">
        <w:rPr>
          <w:rFonts w:ascii="Times New Roman" w:hAnsi="Times New Roman" w:cs="Times New Roman"/>
          <w:color w:val="222222"/>
          <w:sz w:val="24"/>
          <w:szCs w:val="24"/>
          <w:shd w:val="clear" w:color="auto" w:fill="FFFFFF"/>
          <w:lang w:val="es-AR"/>
        </w:rPr>
        <w:t>Canada</w:t>
      </w:r>
      <w:proofErr w:type="spellEnd"/>
      <w:r w:rsidRPr="00617936">
        <w:rPr>
          <w:rFonts w:ascii="Times New Roman" w:hAnsi="Times New Roman" w:cs="Times New Roman"/>
          <w:color w:val="222222"/>
          <w:sz w:val="24"/>
          <w:szCs w:val="24"/>
          <w:shd w:val="clear" w:color="auto" w:fill="FFFFFF"/>
          <w:lang w:val="es-AR"/>
        </w:rPr>
        <w:t xml:space="preserve">, se reportan casos de destrucción de </w:t>
      </w:r>
      <w:r w:rsidR="00982B90" w:rsidRPr="00617936">
        <w:rPr>
          <w:rFonts w:ascii="Times New Roman" w:hAnsi="Times New Roman" w:cs="Times New Roman"/>
          <w:color w:val="222222"/>
          <w:sz w:val="24"/>
          <w:szCs w:val="24"/>
          <w:shd w:val="clear" w:color="auto" w:fill="FFFFFF"/>
          <w:lang w:val="es-AR"/>
        </w:rPr>
        <w:t xml:space="preserve">silos completos de trigo </w:t>
      </w:r>
      <w:r w:rsidRPr="00617936">
        <w:rPr>
          <w:rFonts w:ascii="Times New Roman" w:hAnsi="Times New Roman" w:cs="Times New Roman"/>
          <w:color w:val="222222"/>
          <w:sz w:val="24"/>
          <w:szCs w:val="24"/>
          <w:shd w:val="clear" w:color="auto" w:fill="FFFFFF"/>
          <w:lang w:val="es-AR"/>
        </w:rPr>
        <w:t>por contaminación.</w:t>
      </w:r>
    </w:p>
    <w:p w14:paraId="0841BAAC" w14:textId="77777777" w:rsidR="0064606C" w:rsidRPr="00617936" w:rsidRDefault="00982B90" w:rsidP="00617936">
      <w:pPr>
        <w:jc w:val="both"/>
        <w:rPr>
          <w:rFonts w:ascii="Times New Roman" w:hAnsi="Times New Roman" w:cs="Times New Roman"/>
          <w:color w:val="222222"/>
          <w:sz w:val="24"/>
          <w:szCs w:val="24"/>
          <w:shd w:val="clear" w:color="auto" w:fill="FFFFFF"/>
          <w:lang w:val="es-AR"/>
        </w:rPr>
      </w:pPr>
      <w:r w:rsidRPr="00617936">
        <w:rPr>
          <w:rFonts w:ascii="Times New Roman" w:hAnsi="Times New Roman" w:cs="Times New Roman"/>
          <w:color w:val="222222"/>
          <w:sz w:val="24"/>
          <w:szCs w:val="24"/>
          <w:shd w:val="clear" w:color="auto" w:fill="FFFFFF"/>
          <w:lang w:val="es-AR"/>
        </w:rPr>
        <w:t>En varios medios se ha comentado el uso de estas toxinas como arma biológica sin poder asegurar</w:t>
      </w:r>
      <w:r w:rsidR="0064606C" w:rsidRPr="00617936">
        <w:rPr>
          <w:rFonts w:ascii="Times New Roman" w:hAnsi="Times New Roman" w:cs="Times New Roman"/>
          <w:color w:val="222222"/>
          <w:sz w:val="24"/>
          <w:szCs w:val="24"/>
          <w:shd w:val="clear" w:color="auto" w:fill="FFFFFF"/>
          <w:lang w:val="es-AR"/>
        </w:rPr>
        <w:t xml:space="preserve">se </w:t>
      </w:r>
      <w:r w:rsidRPr="00617936">
        <w:rPr>
          <w:rFonts w:ascii="Times New Roman" w:hAnsi="Times New Roman" w:cs="Times New Roman"/>
          <w:color w:val="222222"/>
          <w:sz w:val="24"/>
          <w:szCs w:val="24"/>
          <w:shd w:val="clear" w:color="auto" w:fill="FFFFFF"/>
          <w:lang w:val="es-AR"/>
        </w:rPr>
        <w:t>su real utilización.</w:t>
      </w:r>
      <w:r w:rsidR="0064606C" w:rsidRPr="00617936">
        <w:rPr>
          <w:rFonts w:ascii="Times New Roman" w:hAnsi="Times New Roman" w:cs="Times New Roman"/>
          <w:color w:val="222222"/>
          <w:sz w:val="24"/>
          <w:szCs w:val="24"/>
          <w:shd w:val="clear" w:color="auto" w:fill="FFFFFF"/>
          <w:lang w:val="es-AR"/>
        </w:rPr>
        <w:t xml:space="preserve"> </w:t>
      </w:r>
    </w:p>
    <w:p w14:paraId="4B3B5A92" w14:textId="6D1C65D8" w:rsidR="0064606C" w:rsidRPr="00617936" w:rsidRDefault="0064606C" w:rsidP="00617936">
      <w:pPr>
        <w:jc w:val="both"/>
        <w:rPr>
          <w:rFonts w:ascii="Times New Roman" w:hAnsi="Times New Roman" w:cs="Times New Roman"/>
          <w:sz w:val="24"/>
          <w:szCs w:val="24"/>
          <w:lang w:val="es-AR"/>
        </w:rPr>
      </w:pPr>
      <w:r w:rsidRPr="00617936">
        <w:rPr>
          <w:rFonts w:ascii="Times New Roman" w:hAnsi="Times New Roman" w:cs="Times New Roman"/>
          <w:color w:val="222222"/>
          <w:sz w:val="24"/>
          <w:szCs w:val="24"/>
          <w:shd w:val="clear" w:color="auto" w:fill="FFFFFF"/>
          <w:lang w:val="es-AR"/>
        </w:rPr>
        <w:t>El ingrediente activo que se encontró fue la </w:t>
      </w:r>
      <w:hyperlink r:id="rId8" w:tooltip="T-2 micotoxina (aún no redactado)" w:history="1">
        <w:r w:rsidRPr="00617936">
          <w:rPr>
            <w:rStyle w:val="Hipervnculo"/>
            <w:rFonts w:ascii="Times New Roman" w:hAnsi="Times New Roman" w:cs="Times New Roman"/>
            <w:color w:val="A55858"/>
            <w:sz w:val="24"/>
            <w:szCs w:val="24"/>
            <w:shd w:val="clear" w:color="auto" w:fill="FFFFFF"/>
            <w:lang w:val="es-AR"/>
          </w:rPr>
          <w:t>T-2 micotoxina</w:t>
        </w:r>
      </w:hyperlink>
      <w:r w:rsidRPr="00617936">
        <w:rPr>
          <w:rFonts w:ascii="Times New Roman" w:hAnsi="Times New Roman" w:cs="Times New Roman"/>
          <w:color w:val="222222"/>
          <w:sz w:val="24"/>
          <w:szCs w:val="24"/>
          <w:shd w:val="clear" w:color="auto" w:fill="FFFFFF"/>
          <w:lang w:val="es-AR"/>
        </w:rPr>
        <w:t>, que fue producido en cantidad e incluido en armamento antes de la entrada en vigor de la Convención de Armas Biológicas de 1972. Los soviéticos fueron acusados de utilizar este agente bajo el nombre de </w:t>
      </w:r>
      <w:r w:rsidRPr="00617936">
        <w:rPr>
          <w:rFonts w:ascii="Times New Roman" w:hAnsi="Times New Roman" w:cs="Times New Roman"/>
          <w:i/>
          <w:iCs/>
          <w:color w:val="222222"/>
          <w:sz w:val="24"/>
          <w:szCs w:val="24"/>
          <w:shd w:val="clear" w:color="auto" w:fill="FFFFFF"/>
          <w:lang w:val="es-AR"/>
        </w:rPr>
        <w:t>"Lluvia amarilla"</w:t>
      </w:r>
      <w:r w:rsidRPr="00617936">
        <w:rPr>
          <w:rFonts w:ascii="Times New Roman" w:hAnsi="Times New Roman" w:cs="Times New Roman"/>
          <w:color w:val="222222"/>
          <w:sz w:val="24"/>
          <w:szCs w:val="24"/>
          <w:shd w:val="clear" w:color="auto" w:fill="FFFFFF"/>
          <w:lang w:val="es-AR"/>
        </w:rPr>
        <w:t>, se presume que causó miles de muertes en </w:t>
      </w:r>
      <w:hyperlink r:id="rId9" w:tooltip="Laos" w:history="1">
        <w:r w:rsidRPr="00617936">
          <w:rPr>
            <w:rStyle w:val="Hipervnculo"/>
            <w:rFonts w:ascii="Times New Roman" w:hAnsi="Times New Roman" w:cs="Times New Roman"/>
            <w:color w:val="0B0080"/>
            <w:sz w:val="24"/>
            <w:szCs w:val="24"/>
            <w:shd w:val="clear" w:color="auto" w:fill="FFFFFF"/>
            <w:lang w:val="es-AR"/>
          </w:rPr>
          <w:t>Laos</w:t>
        </w:r>
      </w:hyperlink>
      <w:r w:rsidRPr="00617936">
        <w:rPr>
          <w:rFonts w:ascii="Times New Roman" w:hAnsi="Times New Roman" w:cs="Times New Roman"/>
          <w:color w:val="222222"/>
          <w:sz w:val="24"/>
          <w:szCs w:val="24"/>
          <w:shd w:val="clear" w:color="auto" w:fill="FFFFFF"/>
          <w:lang w:val="es-AR"/>
        </w:rPr>
        <w:t>, </w:t>
      </w:r>
      <w:hyperlink r:id="rId10" w:tooltip="Camboya" w:history="1">
        <w:r w:rsidRPr="00617936">
          <w:rPr>
            <w:rStyle w:val="Hipervnculo"/>
            <w:rFonts w:ascii="Times New Roman" w:hAnsi="Times New Roman" w:cs="Times New Roman"/>
            <w:color w:val="0B0080"/>
            <w:sz w:val="24"/>
            <w:szCs w:val="24"/>
            <w:shd w:val="clear" w:color="auto" w:fill="FFFFFF"/>
            <w:lang w:val="es-AR"/>
          </w:rPr>
          <w:t>Camboya</w:t>
        </w:r>
      </w:hyperlink>
      <w:r w:rsidRPr="00617936">
        <w:rPr>
          <w:rFonts w:ascii="Times New Roman" w:hAnsi="Times New Roman" w:cs="Times New Roman"/>
          <w:color w:val="222222"/>
          <w:sz w:val="24"/>
          <w:szCs w:val="24"/>
          <w:shd w:val="clear" w:color="auto" w:fill="FFFFFF"/>
          <w:lang w:val="es-AR"/>
        </w:rPr>
        <w:t> y </w:t>
      </w:r>
      <w:hyperlink r:id="rId11" w:tooltip="Afganistán" w:history="1">
        <w:r w:rsidRPr="00617936">
          <w:rPr>
            <w:rStyle w:val="Hipervnculo"/>
            <w:rFonts w:ascii="Times New Roman" w:hAnsi="Times New Roman" w:cs="Times New Roman"/>
            <w:color w:val="0B0080"/>
            <w:sz w:val="24"/>
            <w:szCs w:val="24"/>
            <w:shd w:val="clear" w:color="auto" w:fill="FFFFFF"/>
            <w:lang w:val="es-AR"/>
          </w:rPr>
          <w:t>Afganistán</w:t>
        </w:r>
      </w:hyperlink>
      <w:r w:rsidRPr="00617936">
        <w:rPr>
          <w:rFonts w:ascii="Times New Roman" w:hAnsi="Times New Roman" w:cs="Times New Roman"/>
          <w:color w:val="222222"/>
          <w:sz w:val="24"/>
          <w:szCs w:val="24"/>
          <w:shd w:val="clear" w:color="auto" w:fill="FFFFFF"/>
          <w:lang w:val="es-AR"/>
        </w:rPr>
        <w:t>.</w:t>
      </w:r>
    </w:p>
    <w:p w14:paraId="3CEBCC66" w14:textId="67DD968C" w:rsidR="00982B90" w:rsidRPr="00617936" w:rsidRDefault="00982B90" w:rsidP="00617936">
      <w:pPr>
        <w:jc w:val="both"/>
        <w:rPr>
          <w:rFonts w:ascii="Times New Roman" w:hAnsi="Times New Roman" w:cs="Times New Roman"/>
          <w:color w:val="222222"/>
          <w:sz w:val="24"/>
          <w:szCs w:val="24"/>
          <w:shd w:val="clear" w:color="auto" w:fill="FFFFFF"/>
          <w:lang w:val="es-AR"/>
        </w:rPr>
      </w:pPr>
      <w:r w:rsidRPr="00617936">
        <w:rPr>
          <w:rFonts w:ascii="Times New Roman" w:hAnsi="Times New Roman" w:cs="Times New Roman"/>
          <w:color w:val="222222"/>
          <w:sz w:val="24"/>
          <w:szCs w:val="24"/>
          <w:shd w:val="clear" w:color="auto" w:fill="FFFFFF"/>
          <w:lang w:val="es-AR"/>
        </w:rPr>
        <w:t xml:space="preserve">Los síntomas más comunes en humanos son </w:t>
      </w:r>
      <w:r w:rsidR="0064606C" w:rsidRPr="00617936">
        <w:rPr>
          <w:rFonts w:ascii="Times New Roman" w:hAnsi="Times New Roman" w:cs="Times New Roman"/>
          <w:color w:val="222222"/>
          <w:sz w:val="24"/>
          <w:szCs w:val="24"/>
          <w:shd w:val="clear" w:color="auto" w:fill="FFFFFF"/>
          <w:lang w:val="es-AR"/>
        </w:rPr>
        <w:t>i</w:t>
      </w:r>
      <w:r w:rsidRPr="00617936">
        <w:rPr>
          <w:rFonts w:ascii="Times New Roman" w:hAnsi="Times New Roman" w:cs="Times New Roman"/>
          <w:color w:val="222222"/>
          <w:sz w:val="24"/>
          <w:szCs w:val="24"/>
          <w:shd w:val="clear" w:color="auto" w:fill="FFFFFF"/>
          <w:lang w:val="es-AR"/>
        </w:rPr>
        <w:t>rritación en la piel, ojos y garganta, desordenes gastrointestinales y hemorragias internas. Las intoxicaciones causan efectos rápidamente tras contacto directo en piel, inhalación o ingestión. En el caso de poblaciones de infantes, ancianos o inmunodeprimidos los síntomas suelen agudizarse</w:t>
      </w:r>
      <w:r w:rsidR="0064606C" w:rsidRPr="00617936">
        <w:rPr>
          <w:rFonts w:ascii="Times New Roman" w:hAnsi="Times New Roman" w:cs="Times New Roman"/>
          <w:color w:val="222222"/>
          <w:sz w:val="24"/>
          <w:szCs w:val="24"/>
          <w:shd w:val="clear" w:color="auto" w:fill="FFFFFF"/>
          <w:lang w:val="es-AR"/>
        </w:rPr>
        <w:t>.</w:t>
      </w:r>
    </w:p>
    <w:p w14:paraId="3AE564FB" w14:textId="5BD74291" w:rsidR="0064606C" w:rsidRPr="00617936" w:rsidRDefault="0064606C" w:rsidP="00617936">
      <w:pPr>
        <w:jc w:val="both"/>
        <w:rPr>
          <w:rFonts w:ascii="Times New Roman" w:hAnsi="Times New Roman" w:cs="Times New Roman"/>
          <w:color w:val="222222"/>
          <w:sz w:val="24"/>
          <w:szCs w:val="24"/>
          <w:shd w:val="clear" w:color="auto" w:fill="FFFFFF"/>
          <w:lang w:val="es-AR"/>
        </w:rPr>
      </w:pPr>
      <w:r w:rsidRPr="00617936">
        <w:rPr>
          <w:rFonts w:ascii="Times New Roman" w:hAnsi="Times New Roman" w:cs="Times New Roman"/>
          <w:color w:val="222222"/>
          <w:sz w:val="24"/>
          <w:szCs w:val="24"/>
          <w:shd w:val="clear" w:color="auto" w:fill="FFFFFF"/>
          <w:lang w:val="es-AR"/>
        </w:rPr>
        <w:t>En los animales, los más sensibles son los cerdos y los de menor impacto son los mamíferos, no obstante, desde un punto de vista comercial, se ha reportado disminución en la tasa de crecimiento y engorde.</w:t>
      </w:r>
    </w:p>
    <w:p w14:paraId="7657DAA2" w14:textId="2105F4E0" w:rsidR="00671D0C" w:rsidRPr="00617936" w:rsidRDefault="0064606C" w:rsidP="00617936">
      <w:pPr>
        <w:jc w:val="both"/>
        <w:rPr>
          <w:rFonts w:ascii="Times New Roman" w:hAnsi="Times New Roman" w:cs="Times New Roman"/>
          <w:color w:val="222222"/>
          <w:sz w:val="24"/>
          <w:szCs w:val="24"/>
          <w:shd w:val="clear" w:color="auto" w:fill="FFFFFF"/>
          <w:lang w:val="es-AR"/>
        </w:rPr>
      </w:pPr>
      <w:r w:rsidRPr="00617936">
        <w:rPr>
          <w:rFonts w:ascii="Times New Roman" w:hAnsi="Times New Roman" w:cs="Times New Roman"/>
          <w:color w:val="222222"/>
          <w:sz w:val="24"/>
          <w:szCs w:val="24"/>
          <w:shd w:val="clear" w:color="auto" w:fill="FFFFFF"/>
          <w:lang w:val="es-AR"/>
        </w:rPr>
        <w:t xml:space="preserve">Las condiciones predisponentes antes señaladas y el inóculo ya presente en suelos de varias regiones, hacen que en determinadas campañas se presenten grandes superficies con ataque del hongo, y en muchos casos, seguido de niveles medianos a altos de toxinas. Si bien se ha estudiado la correlación existente entre granos atacados por el hongo Fusarium y los niveles de toxinas, siendo </w:t>
      </w:r>
      <w:proofErr w:type="gramStart"/>
      <w:r w:rsidRPr="00617936">
        <w:rPr>
          <w:rFonts w:ascii="Times New Roman" w:hAnsi="Times New Roman" w:cs="Times New Roman"/>
          <w:color w:val="222222"/>
          <w:sz w:val="24"/>
          <w:szCs w:val="24"/>
          <w:shd w:val="clear" w:color="auto" w:fill="FFFFFF"/>
          <w:lang w:val="es-AR"/>
        </w:rPr>
        <w:t>ésta</w:t>
      </w:r>
      <w:proofErr w:type="gramEnd"/>
      <w:r w:rsidRPr="00617936">
        <w:rPr>
          <w:rFonts w:ascii="Times New Roman" w:hAnsi="Times New Roman" w:cs="Times New Roman"/>
          <w:color w:val="222222"/>
          <w:sz w:val="24"/>
          <w:szCs w:val="24"/>
          <w:shd w:val="clear" w:color="auto" w:fill="FFFFFF"/>
          <w:lang w:val="es-AR"/>
        </w:rPr>
        <w:t xml:space="preserve"> baja, generalmente se presentan lotes con elevado presencia de toxinas y concomit</w:t>
      </w:r>
      <w:r w:rsidR="00603881" w:rsidRPr="00617936">
        <w:rPr>
          <w:rFonts w:ascii="Times New Roman" w:hAnsi="Times New Roman" w:cs="Times New Roman"/>
          <w:color w:val="222222"/>
          <w:sz w:val="24"/>
          <w:szCs w:val="24"/>
          <w:shd w:val="clear" w:color="auto" w:fill="FFFFFF"/>
          <w:lang w:val="es-AR"/>
        </w:rPr>
        <w:t>a</w:t>
      </w:r>
      <w:r w:rsidRPr="00617936">
        <w:rPr>
          <w:rFonts w:ascii="Times New Roman" w:hAnsi="Times New Roman" w:cs="Times New Roman"/>
          <w:color w:val="222222"/>
          <w:sz w:val="24"/>
          <w:szCs w:val="24"/>
          <w:shd w:val="clear" w:color="auto" w:fill="FFFFFF"/>
          <w:lang w:val="es-AR"/>
        </w:rPr>
        <w:t>ntemente, alto nivel de granos dañados</w:t>
      </w:r>
      <w:r w:rsidR="00603881" w:rsidRPr="00617936">
        <w:rPr>
          <w:rFonts w:ascii="Times New Roman" w:hAnsi="Times New Roman" w:cs="Times New Roman"/>
          <w:color w:val="222222"/>
          <w:sz w:val="24"/>
          <w:szCs w:val="24"/>
          <w:shd w:val="clear" w:color="auto" w:fill="FFFFFF"/>
          <w:lang w:val="es-AR"/>
        </w:rPr>
        <w:t xml:space="preserve">. Estos granos, se caracterizan por estar achicharrados, chuzos, son de aspecto seco, pálidos o amarillentos, livianos, de </w:t>
      </w:r>
      <w:proofErr w:type="spellStart"/>
      <w:r w:rsidR="00603881" w:rsidRPr="00617936">
        <w:rPr>
          <w:rFonts w:ascii="Times New Roman" w:hAnsi="Times New Roman" w:cs="Times New Roman"/>
          <w:color w:val="222222"/>
          <w:sz w:val="24"/>
          <w:szCs w:val="24"/>
          <w:shd w:val="clear" w:color="auto" w:fill="FFFFFF"/>
          <w:lang w:val="es-AR"/>
        </w:rPr>
        <w:t>endosperma</w:t>
      </w:r>
      <w:proofErr w:type="spellEnd"/>
      <w:r w:rsidR="00603881" w:rsidRPr="00617936">
        <w:rPr>
          <w:rFonts w:ascii="Times New Roman" w:hAnsi="Times New Roman" w:cs="Times New Roman"/>
          <w:color w:val="222222"/>
          <w:sz w:val="24"/>
          <w:szCs w:val="24"/>
          <w:shd w:val="clear" w:color="auto" w:fill="FFFFFF"/>
          <w:lang w:val="es-AR"/>
        </w:rPr>
        <w:t xml:space="preserve"> yesoso y se desmenuzan </w:t>
      </w:r>
      <w:r w:rsidR="00671D0C" w:rsidRPr="00617936">
        <w:rPr>
          <w:rFonts w:ascii="Times New Roman" w:hAnsi="Times New Roman" w:cs="Times New Roman"/>
          <w:color w:val="222222"/>
          <w:sz w:val="24"/>
          <w:szCs w:val="24"/>
          <w:shd w:val="clear" w:color="auto" w:fill="FFFFFF"/>
          <w:lang w:val="es-AR"/>
        </w:rPr>
        <w:t xml:space="preserve">fácilmente </w:t>
      </w:r>
      <w:r w:rsidR="00603881" w:rsidRPr="00617936">
        <w:rPr>
          <w:rFonts w:ascii="Times New Roman" w:hAnsi="Times New Roman" w:cs="Times New Roman"/>
          <w:color w:val="222222"/>
          <w:sz w:val="24"/>
          <w:szCs w:val="24"/>
          <w:shd w:val="clear" w:color="auto" w:fill="FFFFFF"/>
          <w:lang w:val="es-AR"/>
        </w:rPr>
        <w:t xml:space="preserve">ante la presión ejercida sobre los mismos. Es un defecto considerado en las normas de comercialización de Argentina </w:t>
      </w:r>
      <w:r w:rsidR="00671D0C" w:rsidRPr="00617936">
        <w:rPr>
          <w:rFonts w:ascii="Times New Roman" w:hAnsi="Times New Roman" w:cs="Times New Roman"/>
          <w:color w:val="222222"/>
          <w:sz w:val="24"/>
          <w:szCs w:val="24"/>
          <w:shd w:val="clear" w:color="auto" w:fill="FFFFFF"/>
          <w:lang w:val="es-AR"/>
        </w:rPr>
        <w:t xml:space="preserve">(Res. 1262/2004 de la Secretaria de Agricultura, Ganadería, Pesca y Alimentos – Norma XX – inc. 6.1.3.5) </w:t>
      </w:r>
      <w:r w:rsidR="00603881" w:rsidRPr="00617936">
        <w:rPr>
          <w:rFonts w:ascii="Times New Roman" w:hAnsi="Times New Roman" w:cs="Times New Roman"/>
          <w:color w:val="222222"/>
          <w:sz w:val="24"/>
          <w:szCs w:val="24"/>
          <w:shd w:val="clear" w:color="auto" w:fill="FFFFFF"/>
          <w:lang w:val="es-AR"/>
        </w:rPr>
        <w:t xml:space="preserve">y </w:t>
      </w:r>
      <w:r w:rsidR="00671D0C" w:rsidRPr="00617936">
        <w:rPr>
          <w:rFonts w:ascii="Times New Roman" w:hAnsi="Times New Roman" w:cs="Times New Roman"/>
          <w:color w:val="222222"/>
          <w:sz w:val="24"/>
          <w:szCs w:val="24"/>
          <w:shd w:val="clear" w:color="auto" w:fill="FFFFFF"/>
          <w:lang w:val="es-AR"/>
        </w:rPr>
        <w:t xml:space="preserve">de </w:t>
      </w:r>
      <w:r w:rsidR="00603881" w:rsidRPr="00617936">
        <w:rPr>
          <w:rFonts w:ascii="Times New Roman" w:hAnsi="Times New Roman" w:cs="Times New Roman"/>
          <w:color w:val="222222"/>
          <w:sz w:val="24"/>
          <w:szCs w:val="24"/>
          <w:shd w:val="clear" w:color="auto" w:fill="FFFFFF"/>
          <w:lang w:val="es-AR"/>
        </w:rPr>
        <w:t xml:space="preserve">Brasil </w:t>
      </w:r>
      <w:r w:rsidR="00E56569" w:rsidRPr="00617936">
        <w:rPr>
          <w:rFonts w:ascii="Times New Roman" w:hAnsi="Times New Roman" w:cs="Times New Roman"/>
          <w:color w:val="222222"/>
          <w:sz w:val="24"/>
          <w:szCs w:val="24"/>
          <w:shd w:val="clear" w:color="auto" w:fill="FFFFFF"/>
          <w:lang w:val="es-AR"/>
        </w:rPr>
        <w:t>(M</w:t>
      </w:r>
      <w:r w:rsidR="00456AE0" w:rsidRPr="00617936">
        <w:rPr>
          <w:rFonts w:ascii="Times New Roman" w:hAnsi="Times New Roman" w:cs="Times New Roman"/>
          <w:color w:val="222222"/>
          <w:sz w:val="24"/>
          <w:szCs w:val="24"/>
          <w:shd w:val="clear" w:color="auto" w:fill="FFFFFF"/>
          <w:lang w:val="es-AR"/>
        </w:rPr>
        <w:t>APA-</w:t>
      </w:r>
      <w:r w:rsidR="00E56569" w:rsidRPr="00617936">
        <w:rPr>
          <w:rFonts w:ascii="Times New Roman" w:hAnsi="Times New Roman" w:cs="Times New Roman"/>
          <w:color w:val="222222"/>
          <w:sz w:val="24"/>
          <w:szCs w:val="24"/>
          <w:shd w:val="clear" w:color="auto" w:fill="FFFFFF"/>
          <w:lang w:val="es-AR"/>
        </w:rPr>
        <w:t xml:space="preserve">INSTRUÇÃO NORMATIVA </w:t>
      </w:r>
      <w:proofErr w:type="spellStart"/>
      <w:r w:rsidR="00E56569" w:rsidRPr="00617936">
        <w:rPr>
          <w:rFonts w:ascii="Times New Roman" w:hAnsi="Times New Roman" w:cs="Times New Roman"/>
          <w:color w:val="222222"/>
          <w:sz w:val="24"/>
          <w:szCs w:val="24"/>
          <w:shd w:val="clear" w:color="auto" w:fill="FFFFFF"/>
          <w:lang w:val="es-AR"/>
        </w:rPr>
        <w:t>Nº</w:t>
      </w:r>
      <w:proofErr w:type="spellEnd"/>
      <w:r w:rsidR="00E56569" w:rsidRPr="00617936">
        <w:rPr>
          <w:rFonts w:ascii="Times New Roman" w:hAnsi="Times New Roman" w:cs="Times New Roman"/>
          <w:color w:val="222222"/>
          <w:sz w:val="24"/>
          <w:szCs w:val="24"/>
          <w:shd w:val="clear" w:color="auto" w:fill="FFFFFF"/>
          <w:lang w:val="es-AR"/>
        </w:rPr>
        <w:t xml:space="preserve"> 38/2010) </w:t>
      </w:r>
      <w:r w:rsidR="00671D0C" w:rsidRPr="00617936">
        <w:rPr>
          <w:rFonts w:ascii="Times New Roman" w:hAnsi="Times New Roman" w:cs="Times New Roman"/>
          <w:color w:val="222222"/>
          <w:sz w:val="24"/>
          <w:szCs w:val="24"/>
          <w:shd w:val="clear" w:color="auto" w:fill="FFFFFF"/>
          <w:lang w:val="es-AR"/>
        </w:rPr>
        <w:t xml:space="preserve">que </w:t>
      </w:r>
      <w:r w:rsidR="00603881" w:rsidRPr="00617936">
        <w:rPr>
          <w:rFonts w:ascii="Times New Roman" w:hAnsi="Times New Roman" w:cs="Times New Roman"/>
          <w:color w:val="222222"/>
          <w:sz w:val="24"/>
          <w:szCs w:val="24"/>
          <w:shd w:val="clear" w:color="auto" w:fill="FFFFFF"/>
          <w:lang w:val="es-AR"/>
        </w:rPr>
        <w:t>contemplan</w:t>
      </w:r>
      <w:r w:rsidR="00671D0C" w:rsidRPr="00617936">
        <w:rPr>
          <w:rFonts w:ascii="Times New Roman" w:hAnsi="Times New Roman" w:cs="Times New Roman"/>
          <w:color w:val="222222"/>
          <w:sz w:val="24"/>
          <w:szCs w:val="24"/>
          <w:shd w:val="clear" w:color="auto" w:fill="FFFFFF"/>
          <w:lang w:val="es-AR"/>
        </w:rPr>
        <w:t xml:space="preserve"> tolerancias máximas.</w:t>
      </w:r>
    </w:p>
    <w:p w14:paraId="2B5686A5" w14:textId="31328786" w:rsidR="00E56569" w:rsidRPr="00617936" w:rsidRDefault="00E56569" w:rsidP="00617936">
      <w:pPr>
        <w:jc w:val="both"/>
        <w:rPr>
          <w:rFonts w:ascii="Times New Roman" w:hAnsi="Times New Roman" w:cs="Times New Roman"/>
          <w:color w:val="222222"/>
          <w:sz w:val="24"/>
          <w:szCs w:val="24"/>
          <w:shd w:val="clear" w:color="auto" w:fill="FFFFFF"/>
          <w:lang w:val="es-AR"/>
        </w:rPr>
      </w:pPr>
      <w:r w:rsidRPr="00617936">
        <w:rPr>
          <w:rFonts w:ascii="Times New Roman" w:hAnsi="Times New Roman" w:cs="Times New Roman"/>
          <w:color w:val="222222"/>
          <w:sz w:val="24"/>
          <w:szCs w:val="24"/>
          <w:shd w:val="clear" w:color="auto" w:fill="FFFFFF"/>
          <w:lang w:val="es-AR"/>
        </w:rPr>
        <w:t>En la foto, puede observarse un análisis de una muestra de exportación con moderada presencia de granos atacados y su comparación con granos de buena calidad</w:t>
      </w:r>
    </w:p>
    <w:p w14:paraId="6AD6B970" w14:textId="77777777" w:rsidR="00671D0C" w:rsidRPr="00617936" w:rsidRDefault="00671D0C" w:rsidP="00617936">
      <w:pPr>
        <w:jc w:val="both"/>
        <w:rPr>
          <w:rFonts w:ascii="Times New Roman" w:hAnsi="Times New Roman" w:cs="Times New Roman"/>
          <w:color w:val="222222"/>
          <w:sz w:val="24"/>
          <w:szCs w:val="24"/>
          <w:shd w:val="clear" w:color="auto" w:fill="FFFFFF"/>
          <w:lang w:val="es-AR"/>
        </w:rPr>
      </w:pPr>
    </w:p>
    <w:p w14:paraId="74AC5BF1" w14:textId="13502843" w:rsidR="00CD19AA" w:rsidRPr="00617936" w:rsidRDefault="00CD19AA" w:rsidP="00617936">
      <w:pPr>
        <w:jc w:val="both"/>
        <w:rPr>
          <w:rFonts w:ascii="Times New Roman" w:hAnsi="Times New Roman" w:cs="Times New Roman"/>
          <w:sz w:val="24"/>
          <w:szCs w:val="24"/>
          <w:lang w:val="es-AR"/>
        </w:rPr>
      </w:pPr>
    </w:p>
    <w:p w14:paraId="052541A0" w14:textId="5E26C0F8" w:rsidR="00CD19AA" w:rsidRDefault="00CD19AA" w:rsidP="00617936">
      <w:pPr>
        <w:jc w:val="both"/>
        <w:rPr>
          <w:rFonts w:ascii="Times New Roman" w:hAnsi="Times New Roman" w:cs="Times New Roman"/>
          <w:sz w:val="24"/>
          <w:szCs w:val="24"/>
          <w:lang w:val="es-AR"/>
        </w:rPr>
      </w:pPr>
      <w:r>
        <w:rPr>
          <w:noProof/>
        </w:rPr>
        <w:lastRenderedPageBreak/>
        <w:drawing>
          <wp:inline distT="0" distB="0" distL="0" distR="0" wp14:anchorId="6DF008B1" wp14:editId="7A81BC6E">
            <wp:extent cx="5943600" cy="41802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180205"/>
                    </a:xfrm>
                    <a:prstGeom prst="rect">
                      <a:avLst/>
                    </a:prstGeom>
                    <a:noFill/>
                    <a:ln>
                      <a:noFill/>
                    </a:ln>
                  </pic:spPr>
                </pic:pic>
              </a:graphicData>
            </a:graphic>
          </wp:inline>
        </w:drawing>
      </w:r>
    </w:p>
    <w:p w14:paraId="0FC5D16C" w14:textId="1915DC3E" w:rsidR="00CD19AA" w:rsidRDefault="00CD19AA" w:rsidP="00617936">
      <w:pPr>
        <w:jc w:val="both"/>
        <w:rPr>
          <w:rFonts w:ascii="Times New Roman" w:hAnsi="Times New Roman" w:cs="Times New Roman"/>
          <w:sz w:val="24"/>
          <w:szCs w:val="24"/>
          <w:lang w:val="es-AR"/>
        </w:rPr>
      </w:pPr>
    </w:p>
    <w:p w14:paraId="76AEE86C" w14:textId="2EC8439C" w:rsidR="00CD19AA" w:rsidRDefault="00CD19AA" w:rsidP="00617936">
      <w:pPr>
        <w:jc w:val="both"/>
        <w:rPr>
          <w:rFonts w:ascii="Times New Roman" w:hAnsi="Times New Roman" w:cs="Times New Roman"/>
          <w:sz w:val="24"/>
          <w:szCs w:val="24"/>
          <w:lang w:val="es-AR"/>
        </w:rPr>
      </w:pPr>
      <w:r>
        <w:rPr>
          <w:noProof/>
        </w:rPr>
        <w:lastRenderedPageBreak/>
        <w:drawing>
          <wp:inline distT="0" distB="0" distL="0" distR="0" wp14:anchorId="085C17D8" wp14:editId="1873E295">
            <wp:extent cx="5943600" cy="424053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240530"/>
                    </a:xfrm>
                    <a:prstGeom prst="rect">
                      <a:avLst/>
                    </a:prstGeom>
                    <a:noFill/>
                    <a:ln>
                      <a:noFill/>
                    </a:ln>
                  </pic:spPr>
                </pic:pic>
              </a:graphicData>
            </a:graphic>
          </wp:inline>
        </w:drawing>
      </w:r>
    </w:p>
    <w:p w14:paraId="53D68E83" w14:textId="6926256F" w:rsidR="00E56569" w:rsidRDefault="00E56569" w:rsidP="00617936">
      <w:pPr>
        <w:jc w:val="both"/>
        <w:rPr>
          <w:rFonts w:ascii="Times New Roman" w:hAnsi="Times New Roman" w:cs="Times New Roman"/>
          <w:sz w:val="24"/>
          <w:szCs w:val="24"/>
          <w:lang w:val="es-AR"/>
        </w:rPr>
      </w:pPr>
    </w:p>
    <w:p w14:paraId="67EC6B06" w14:textId="6910AA1E" w:rsidR="00E56569" w:rsidRDefault="00E56569" w:rsidP="00617936">
      <w:p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Diversos investigadores han trabajado en el estudio de estos hongos. Pero merece destacarse lo realizado por el INTA de Argentina, donde un equipo de profesionales ha desarrollado y perfeccionado un modelo predictivo de presencia de granos defectuosos en función a determinadas variables climáticas. A tales efectos, se ha construido un índice fusarium, </w:t>
      </w:r>
      <w:r w:rsidR="00D41B84">
        <w:rPr>
          <w:rFonts w:ascii="Times New Roman" w:hAnsi="Times New Roman" w:cs="Times New Roman"/>
          <w:sz w:val="24"/>
          <w:szCs w:val="24"/>
          <w:lang w:val="es-AR"/>
        </w:rPr>
        <w:t xml:space="preserve">posteriormente </w:t>
      </w:r>
      <w:r>
        <w:rPr>
          <w:rFonts w:ascii="Times New Roman" w:hAnsi="Times New Roman" w:cs="Times New Roman"/>
          <w:sz w:val="24"/>
          <w:szCs w:val="24"/>
          <w:lang w:val="es-AR"/>
        </w:rPr>
        <w:t>se ha buscado una regresión</w:t>
      </w:r>
      <w:r w:rsidR="00D41B84">
        <w:rPr>
          <w:rFonts w:ascii="Times New Roman" w:hAnsi="Times New Roman" w:cs="Times New Roman"/>
          <w:sz w:val="24"/>
          <w:szCs w:val="24"/>
          <w:lang w:val="es-AR"/>
        </w:rPr>
        <w:t xml:space="preserve"> logística con tres niveles de contaminación (severo-moderado y nulo). Se</w:t>
      </w:r>
      <w:r>
        <w:rPr>
          <w:rFonts w:ascii="Times New Roman" w:hAnsi="Times New Roman" w:cs="Times New Roman"/>
          <w:sz w:val="24"/>
          <w:szCs w:val="24"/>
          <w:lang w:val="es-AR"/>
        </w:rPr>
        <w:t xml:space="preserve"> ha</w:t>
      </w:r>
      <w:r w:rsidR="00D41B84">
        <w:rPr>
          <w:rFonts w:ascii="Times New Roman" w:hAnsi="Times New Roman" w:cs="Times New Roman"/>
          <w:sz w:val="24"/>
          <w:szCs w:val="24"/>
          <w:lang w:val="es-AR"/>
        </w:rPr>
        <w:t>n</w:t>
      </w:r>
      <w:r>
        <w:rPr>
          <w:rFonts w:ascii="Times New Roman" w:hAnsi="Times New Roman" w:cs="Times New Roman"/>
          <w:sz w:val="24"/>
          <w:szCs w:val="24"/>
          <w:lang w:val="es-AR"/>
        </w:rPr>
        <w:t xml:space="preserve"> desarrollado alternativas de predicción sobre la presencia de toxina DON.</w:t>
      </w:r>
    </w:p>
    <w:p w14:paraId="17EFDF2E" w14:textId="4947064C" w:rsidR="00D41B84" w:rsidRDefault="00D41B84" w:rsidP="00617936">
      <w:pPr>
        <w:jc w:val="both"/>
        <w:rPr>
          <w:rFonts w:ascii="Times New Roman" w:hAnsi="Times New Roman" w:cs="Times New Roman"/>
          <w:sz w:val="24"/>
          <w:szCs w:val="24"/>
          <w:lang w:val="es-AR"/>
        </w:rPr>
      </w:pPr>
      <w:r>
        <w:rPr>
          <w:rFonts w:ascii="Times New Roman" w:hAnsi="Times New Roman" w:cs="Times New Roman"/>
          <w:sz w:val="24"/>
          <w:szCs w:val="24"/>
          <w:lang w:val="es-AR"/>
        </w:rPr>
        <w:t>Este modelo predictivo, permite al agricultor tomar medidas de prevención mediatas o inmediatas utilizando divers</w:t>
      </w:r>
      <w:r w:rsidR="0044444C">
        <w:rPr>
          <w:rFonts w:ascii="Times New Roman" w:hAnsi="Times New Roman" w:cs="Times New Roman"/>
          <w:sz w:val="24"/>
          <w:szCs w:val="24"/>
          <w:lang w:val="es-AR"/>
        </w:rPr>
        <w:t>a</w:t>
      </w:r>
      <w:r>
        <w:rPr>
          <w:rFonts w:ascii="Times New Roman" w:hAnsi="Times New Roman" w:cs="Times New Roman"/>
          <w:sz w:val="24"/>
          <w:szCs w:val="24"/>
          <w:lang w:val="es-AR"/>
        </w:rPr>
        <w:t xml:space="preserve">s herramientas, tanto sea para próximos cultivos como para el cultivo vigente </w:t>
      </w:r>
      <w:r w:rsidR="0044444C">
        <w:rPr>
          <w:rFonts w:ascii="Times New Roman" w:hAnsi="Times New Roman" w:cs="Times New Roman"/>
          <w:sz w:val="24"/>
          <w:szCs w:val="24"/>
          <w:lang w:val="es-AR"/>
        </w:rPr>
        <w:t xml:space="preserve">cuando se encuentra </w:t>
      </w:r>
      <w:r>
        <w:rPr>
          <w:rFonts w:ascii="Times New Roman" w:hAnsi="Times New Roman" w:cs="Times New Roman"/>
          <w:sz w:val="24"/>
          <w:szCs w:val="24"/>
          <w:lang w:val="es-AR"/>
        </w:rPr>
        <w:t xml:space="preserve">en </w:t>
      </w:r>
      <w:r w:rsidR="0044444C">
        <w:rPr>
          <w:rFonts w:ascii="Times New Roman" w:hAnsi="Times New Roman" w:cs="Times New Roman"/>
          <w:sz w:val="24"/>
          <w:szCs w:val="24"/>
          <w:lang w:val="es-AR"/>
        </w:rPr>
        <w:t xml:space="preserve">su </w:t>
      </w:r>
      <w:r>
        <w:rPr>
          <w:rFonts w:ascii="Times New Roman" w:hAnsi="Times New Roman" w:cs="Times New Roman"/>
          <w:sz w:val="24"/>
          <w:szCs w:val="24"/>
          <w:lang w:val="es-AR"/>
        </w:rPr>
        <w:t xml:space="preserve">etapa crítica y </w:t>
      </w:r>
      <w:r w:rsidR="0044444C">
        <w:rPr>
          <w:rFonts w:ascii="Times New Roman" w:hAnsi="Times New Roman" w:cs="Times New Roman"/>
          <w:sz w:val="24"/>
          <w:szCs w:val="24"/>
          <w:lang w:val="es-AR"/>
        </w:rPr>
        <w:t xml:space="preserve">las </w:t>
      </w:r>
      <w:r>
        <w:rPr>
          <w:rFonts w:ascii="Times New Roman" w:hAnsi="Times New Roman" w:cs="Times New Roman"/>
          <w:sz w:val="24"/>
          <w:szCs w:val="24"/>
          <w:lang w:val="es-AR"/>
        </w:rPr>
        <w:t xml:space="preserve">condiciones </w:t>
      </w:r>
      <w:r w:rsidR="0044444C">
        <w:rPr>
          <w:rFonts w:ascii="Times New Roman" w:hAnsi="Times New Roman" w:cs="Times New Roman"/>
          <w:sz w:val="24"/>
          <w:szCs w:val="24"/>
          <w:lang w:val="es-AR"/>
        </w:rPr>
        <w:t xml:space="preserve">climáticas son </w:t>
      </w:r>
      <w:r>
        <w:rPr>
          <w:rFonts w:ascii="Times New Roman" w:hAnsi="Times New Roman" w:cs="Times New Roman"/>
          <w:sz w:val="24"/>
          <w:szCs w:val="24"/>
          <w:lang w:val="es-AR"/>
        </w:rPr>
        <w:t>predisponentes.</w:t>
      </w:r>
    </w:p>
    <w:p w14:paraId="154AD6B7" w14:textId="1BCE5AEA" w:rsidR="00456AE0" w:rsidRPr="00456AE0" w:rsidRDefault="00456AE0" w:rsidP="00617936">
      <w:pPr>
        <w:jc w:val="both"/>
        <w:rPr>
          <w:rFonts w:ascii="Times New Roman" w:hAnsi="Times New Roman" w:cs="Times New Roman"/>
          <w:sz w:val="24"/>
          <w:szCs w:val="24"/>
          <w:lang w:val="es-AR"/>
        </w:rPr>
      </w:pPr>
      <w:r w:rsidRPr="00456AE0">
        <w:rPr>
          <w:rFonts w:ascii="Times New Roman" w:hAnsi="Times New Roman" w:cs="Times New Roman"/>
          <w:sz w:val="24"/>
          <w:szCs w:val="24"/>
          <w:lang w:val="es-AR"/>
        </w:rPr>
        <w:t>El Instituto de Clima y Agua de INTA Castelar ha desarrollado modelos de pronóstico, basado</w:t>
      </w:r>
      <w:r w:rsidR="00851E53">
        <w:rPr>
          <w:rFonts w:ascii="Times New Roman" w:hAnsi="Times New Roman" w:cs="Times New Roman"/>
          <w:sz w:val="24"/>
          <w:szCs w:val="24"/>
          <w:lang w:val="es-AR"/>
        </w:rPr>
        <w:t>s</w:t>
      </w:r>
      <w:r w:rsidRPr="00456AE0">
        <w:rPr>
          <w:rFonts w:ascii="Times New Roman" w:hAnsi="Times New Roman" w:cs="Times New Roman"/>
          <w:sz w:val="24"/>
          <w:szCs w:val="24"/>
          <w:lang w:val="es-AR"/>
        </w:rPr>
        <w:t xml:space="preserve"> en variables meteorológicas, para estimar niveles de Fusarium y su micotoxina asociada (</w:t>
      </w:r>
      <w:proofErr w:type="spellStart"/>
      <w:r w:rsidRPr="00456AE0">
        <w:rPr>
          <w:rFonts w:ascii="Times New Roman" w:hAnsi="Times New Roman" w:cs="Times New Roman"/>
          <w:sz w:val="24"/>
          <w:szCs w:val="24"/>
          <w:lang w:val="es-AR"/>
        </w:rPr>
        <w:t>deoxinivalenol</w:t>
      </w:r>
      <w:proofErr w:type="spellEnd"/>
      <w:r w:rsidRPr="00456AE0">
        <w:rPr>
          <w:rFonts w:ascii="Times New Roman" w:hAnsi="Times New Roman" w:cs="Times New Roman"/>
          <w:sz w:val="24"/>
          <w:szCs w:val="24"/>
          <w:lang w:val="es-AR"/>
        </w:rPr>
        <w:t>). Estos modelos permiten contar antes de la cosecha con mapas de distribución de los niveles de la enfermedad y ayudar en la definición de estrategias eficientes de manejo de partidas de trigo que ingresan por ejemplo a un molino. Los mapas nos muestran los niveles estimados de enfermedad en muestras de grano en función de su procedencia, es decir, el ambiente al que estuvo expuesto el lote de trigo durante el periodo susceptible en esa campaña.</w:t>
      </w:r>
    </w:p>
    <w:p w14:paraId="731BF781" w14:textId="1EDE535F" w:rsidR="00456AE0" w:rsidRPr="00851E53" w:rsidRDefault="00456AE0" w:rsidP="00617936">
      <w:pPr>
        <w:jc w:val="both"/>
        <w:rPr>
          <w:rFonts w:ascii="Times New Roman" w:hAnsi="Times New Roman" w:cs="Times New Roman"/>
          <w:sz w:val="24"/>
          <w:szCs w:val="24"/>
          <w:lang w:val="es-AR"/>
        </w:rPr>
      </w:pPr>
      <w:r w:rsidRPr="00456AE0">
        <w:rPr>
          <w:rFonts w:ascii="Times New Roman" w:hAnsi="Times New Roman" w:cs="Times New Roman"/>
          <w:sz w:val="24"/>
          <w:szCs w:val="24"/>
          <w:lang w:val="es-AR"/>
        </w:rPr>
        <w:lastRenderedPageBreak/>
        <w:t>También</w:t>
      </w:r>
      <w:r w:rsidR="00851E53">
        <w:rPr>
          <w:rFonts w:ascii="Times New Roman" w:hAnsi="Times New Roman" w:cs="Times New Roman"/>
          <w:sz w:val="24"/>
          <w:szCs w:val="24"/>
          <w:lang w:val="es-AR"/>
        </w:rPr>
        <w:t>,</w:t>
      </w:r>
      <w:r w:rsidRPr="00456AE0">
        <w:rPr>
          <w:rFonts w:ascii="Times New Roman" w:hAnsi="Times New Roman" w:cs="Times New Roman"/>
          <w:sz w:val="24"/>
          <w:szCs w:val="24"/>
          <w:lang w:val="es-AR"/>
        </w:rPr>
        <w:t xml:space="preserve"> a través del sitio </w:t>
      </w:r>
      <w:hyperlink r:id="rId14" w:history="1">
        <w:r w:rsidRPr="00456AE0">
          <w:rPr>
            <w:rStyle w:val="Hipervnculo"/>
            <w:rFonts w:ascii="Times New Roman" w:hAnsi="Times New Roman" w:cs="Times New Roman"/>
            <w:sz w:val="24"/>
            <w:szCs w:val="24"/>
            <w:lang w:val="es-AR"/>
          </w:rPr>
          <w:t>http://agrometeorologia.inta.gob.ar/modeloenfermedad/</w:t>
        </w:r>
      </w:hyperlink>
      <w:r w:rsidRPr="00456AE0">
        <w:rPr>
          <w:rFonts w:ascii="Times New Roman" w:hAnsi="Times New Roman" w:cs="Times New Roman"/>
          <w:sz w:val="24"/>
          <w:szCs w:val="24"/>
          <w:lang w:val="es-AR"/>
        </w:rPr>
        <w:t xml:space="preserve"> se puede seguir la evolución del Índice de Fusarium de un sitio en particular, seleccionando la estación meteorológica de interés y la fecha de aparición de las  primeras espigas con anteras expuestas (período crítico). </w:t>
      </w:r>
      <w:r w:rsidRPr="00851E53">
        <w:rPr>
          <w:rFonts w:ascii="Times New Roman" w:hAnsi="Times New Roman" w:cs="Times New Roman"/>
          <w:sz w:val="24"/>
          <w:szCs w:val="24"/>
          <w:lang w:val="es-AR"/>
        </w:rPr>
        <w:t>Una salida gráfica mostrará la</w:t>
      </w:r>
      <w:r w:rsidR="00851E53">
        <w:rPr>
          <w:rFonts w:ascii="Times New Roman" w:hAnsi="Times New Roman" w:cs="Times New Roman"/>
          <w:sz w:val="24"/>
          <w:szCs w:val="24"/>
          <w:lang w:val="es-AR"/>
        </w:rPr>
        <w:t xml:space="preserve"> </w:t>
      </w:r>
      <w:r w:rsidRPr="00851E53">
        <w:rPr>
          <w:rFonts w:ascii="Times New Roman" w:hAnsi="Times New Roman" w:cs="Times New Roman"/>
          <w:sz w:val="24"/>
          <w:szCs w:val="24"/>
          <w:lang w:val="es-AR"/>
        </w:rPr>
        <w:t>evolución de la enfermedad</w:t>
      </w:r>
      <w:r w:rsidR="00851E53" w:rsidRPr="00851E53">
        <w:rPr>
          <w:rFonts w:ascii="Times New Roman" w:hAnsi="Times New Roman" w:cs="Times New Roman"/>
          <w:sz w:val="24"/>
          <w:szCs w:val="24"/>
          <w:lang w:val="es-AR"/>
        </w:rPr>
        <w:t>.</w:t>
      </w:r>
    </w:p>
    <w:p w14:paraId="12F30594" w14:textId="77777777" w:rsidR="00456AE0" w:rsidRPr="00456AE0" w:rsidRDefault="00456AE0" w:rsidP="00617936">
      <w:pPr>
        <w:jc w:val="both"/>
        <w:rPr>
          <w:rFonts w:ascii="Times New Roman" w:hAnsi="Times New Roman" w:cs="Times New Roman"/>
          <w:sz w:val="24"/>
          <w:szCs w:val="24"/>
        </w:rPr>
      </w:pPr>
      <w:r w:rsidRPr="00456AE0">
        <w:rPr>
          <w:rFonts w:ascii="Times New Roman" w:hAnsi="Times New Roman" w:cs="Times New Roman"/>
          <w:noProof/>
          <w:sz w:val="24"/>
          <w:szCs w:val="24"/>
          <w:lang w:eastAsia="es-AR"/>
        </w:rPr>
        <w:drawing>
          <wp:inline distT="0" distB="0" distL="0" distR="0" wp14:anchorId="2CB8AE67" wp14:editId="44076170">
            <wp:extent cx="2755456" cy="3001445"/>
            <wp:effectExtent l="0" t="0" r="6985"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T 2018.jpg"/>
                    <pic:cNvPicPr/>
                  </pic:nvPicPr>
                  <pic:blipFill>
                    <a:blip r:embed="rId15">
                      <a:extLst>
                        <a:ext uri="{28A0092B-C50C-407E-A947-70E740481C1C}">
                          <a14:useLocalDpi xmlns:a14="http://schemas.microsoft.com/office/drawing/2010/main" val="0"/>
                        </a:ext>
                      </a:extLst>
                    </a:blip>
                    <a:stretch>
                      <a:fillRect/>
                    </a:stretch>
                  </pic:blipFill>
                  <pic:spPr>
                    <a:xfrm>
                      <a:off x="0" y="0"/>
                      <a:ext cx="2766515" cy="3013492"/>
                    </a:xfrm>
                    <a:prstGeom prst="rect">
                      <a:avLst/>
                    </a:prstGeom>
                  </pic:spPr>
                </pic:pic>
              </a:graphicData>
            </a:graphic>
          </wp:inline>
        </w:drawing>
      </w:r>
      <w:r w:rsidRPr="00456AE0">
        <w:rPr>
          <w:rFonts w:ascii="Times New Roman" w:hAnsi="Times New Roman" w:cs="Times New Roman"/>
          <w:noProof/>
          <w:sz w:val="24"/>
          <w:szCs w:val="24"/>
          <w:lang w:eastAsia="es-AR"/>
        </w:rPr>
        <w:drawing>
          <wp:inline distT="0" distB="0" distL="0" distR="0" wp14:anchorId="6A31CC1E" wp14:editId="13709137">
            <wp:extent cx="2771775" cy="3020162"/>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t 201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94535" cy="3044962"/>
                    </a:xfrm>
                    <a:prstGeom prst="rect">
                      <a:avLst/>
                    </a:prstGeom>
                  </pic:spPr>
                </pic:pic>
              </a:graphicData>
            </a:graphic>
          </wp:inline>
        </w:drawing>
      </w:r>
    </w:p>
    <w:p w14:paraId="1029C008" w14:textId="145C6959" w:rsidR="00456AE0" w:rsidRPr="00456AE0" w:rsidRDefault="00456AE0" w:rsidP="00617936">
      <w:pPr>
        <w:jc w:val="both"/>
        <w:rPr>
          <w:rFonts w:ascii="Times New Roman" w:hAnsi="Times New Roman" w:cs="Times New Roman"/>
          <w:sz w:val="24"/>
          <w:szCs w:val="24"/>
          <w:lang w:val="es-AR"/>
        </w:rPr>
      </w:pPr>
      <w:r w:rsidRPr="00456AE0">
        <w:rPr>
          <w:rFonts w:ascii="Times New Roman" w:hAnsi="Times New Roman" w:cs="Times New Roman"/>
          <w:b/>
          <w:sz w:val="24"/>
          <w:szCs w:val="24"/>
          <w:lang w:val="es-AR"/>
        </w:rPr>
        <w:t>Figura.</w:t>
      </w:r>
      <w:r w:rsidRPr="00456AE0">
        <w:rPr>
          <w:rFonts w:ascii="Times New Roman" w:hAnsi="Times New Roman" w:cs="Times New Roman"/>
          <w:sz w:val="24"/>
          <w:szCs w:val="24"/>
          <w:lang w:val="es-AR"/>
        </w:rPr>
        <w:t xml:space="preserve"> Índice de Fusarium anual para las campañas trigueras 2018/19 (izquierda) y 2019/20 (derecha) para trigos con fechas de </w:t>
      </w:r>
      <w:proofErr w:type="spellStart"/>
      <w:r w:rsidRPr="00456AE0">
        <w:rPr>
          <w:rFonts w:ascii="Times New Roman" w:hAnsi="Times New Roman" w:cs="Times New Roman"/>
          <w:sz w:val="24"/>
          <w:szCs w:val="24"/>
          <w:lang w:val="es-AR"/>
        </w:rPr>
        <w:t>espigazón</w:t>
      </w:r>
      <w:proofErr w:type="spellEnd"/>
      <w:r w:rsidRPr="00456AE0">
        <w:rPr>
          <w:rFonts w:ascii="Times New Roman" w:hAnsi="Times New Roman" w:cs="Times New Roman"/>
          <w:sz w:val="24"/>
          <w:szCs w:val="24"/>
          <w:lang w:val="es-AR"/>
        </w:rPr>
        <w:t xml:space="preserve"> media.</w:t>
      </w:r>
    </w:p>
    <w:p w14:paraId="3D93B6CB" w14:textId="01C04601" w:rsidR="00D41B84" w:rsidRDefault="00D41B84" w:rsidP="00617936">
      <w:pPr>
        <w:jc w:val="both"/>
        <w:rPr>
          <w:rFonts w:ascii="Times New Roman" w:hAnsi="Times New Roman" w:cs="Times New Roman"/>
          <w:sz w:val="24"/>
          <w:szCs w:val="24"/>
          <w:lang w:val="es-AR"/>
        </w:rPr>
      </w:pPr>
      <w:r w:rsidRPr="00456AE0">
        <w:rPr>
          <w:rFonts w:ascii="Times New Roman" w:hAnsi="Times New Roman" w:cs="Times New Roman"/>
          <w:sz w:val="24"/>
          <w:szCs w:val="24"/>
          <w:lang w:val="es-AR"/>
        </w:rPr>
        <w:t>Por otro lado, el acopiador, la cooperativa y el molino harinero</w:t>
      </w:r>
      <w:r w:rsidR="0044444C" w:rsidRPr="00456AE0">
        <w:rPr>
          <w:rFonts w:ascii="Times New Roman" w:hAnsi="Times New Roman" w:cs="Times New Roman"/>
          <w:sz w:val="24"/>
          <w:szCs w:val="24"/>
          <w:lang w:val="es-AR"/>
        </w:rPr>
        <w:t>, así como</w:t>
      </w:r>
      <w:r w:rsidRPr="00456AE0">
        <w:rPr>
          <w:rFonts w:ascii="Times New Roman" w:hAnsi="Times New Roman" w:cs="Times New Roman"/>
          <w:sz w:val="24"/>
          <w:szCs w:val="24"/>
          <w:lang w:val="es-AR"/>
        </w:rPr>
        <w:t xml:space="preserve"> </w:t>
      </w:r>
      <w:r w:rsidR="0044444C" w:rsidRPr="00456AE0">
        <w:rPr>
          <w:rFonts w:ascii="Times New Roman" w:hAnsi="Times New Roman" w:cs="Times New Roman"/>
          <w:sz w:val="24"/>
          <w:szCs w:val="24"/>
          <w:lang w:val="es-AR"/>
        </w:rPr>
        <w:t xml:space="preserve">el agricultor que disponga de instalaciones de acondicionamiento, </w:t>
      </w:r>
      <w:r w:rsidRPr="00456AE0">
        <w:rPr>
          <w:rFonts w:ascii="Times New Roman" w:hAnsi="Times New Roman" w:cs="Times New Roman"/>
          <w:sz w:val="24"/>
          <w:szCs w:val="24"/>
          <w:lang w:val="es-AR"/>
        </w:rPr>
        <w:t>pueden utilizar también ciertas herramientas con el fin de mitigar el problema</w:t>
      </w:r>
      <w:r w:rsidR="0044444C" w:rsidRPr="00456AE0">
        <w:rPr>
          <w:rFonts w:ascii="Times New Roman" w:hAnsi="Times New Roman" w:cs="Times New Roman"/>
          <w:sz w:val="24"/>
          <w:szCs w:val="24"/>
          <w:lang w:val="es-AR"/>
        </w:rPr>
        <w:t xml:space="preserve"> en el grano</w:t>
      </w:r>
      <w:r w:rsidRPr="00456AE0">
        <w:rPr>
          <w:rFonts w:ascii="Times New Roman" w:hAnsi="Times New Roman" w:cs="Times New Roman"/>
          <w:sz w:val="24"/>
          <w:szCs w:val="24"/>
          <w:lang w:val="es-AR"/>
        </w:rPr>
        <w:t>. La estrategia de tratamiento de partidas con</w:t>
      </w:r>
      <w:r>
        <w:rPr>
          <w:rFonts w:ascii="Times New Roman" w:hAnsi="Times New Roman" w:cs="Times New Roman"/>
          <w:sz w:val="24"/>
          <w:szCs w:val="24"/>
          <w:lang w:val="es-AR"/>
        </w:rPr>
        <w:t xml:space="preserve"> mediano a alto nivel de Fusarium se puede basar en la aspiración de los granos livianos, en ventilación cruzada </w:t>
      </w:r>
      <w:r w:rsidR="0044444C">
        <w:rPr>
          <w:rFonts w:ascii="Times New Roman" w:hAnsi="Times New Roman" w:cs="Times New Roman"/>
          <w:sz w:val="24"/>
          <w:szCs w:val="24"/>
          <w:lang w:val="es-AR"/>
        </w:rPr>
        <w:t>aplicada al flujo inclinado o vertical</w:t>
      </w:r>
      <w:r w:rsidR="00861C4D">
        <w:rPr>
          <w:rFonts w:ascii="Times New Roman" w:hAnsi="Times New Roman" w:cs="Times New Roman"/>
          <w:sz w:val="24"/>
          <w:szCs w:val="24"/>
          <w:lang w:val="es-AR"/>
        </w:rPr>
        <w:t xml:space="preserve"> y zarandeo. La bibliografía ilustra porcentajes de disminución del 30 al 70</w:t>
      </w:r>
      <w:r w:rsidR="0029107E">
        <w:rPr>
          <w:rFonts w:ascii="Times New Roman" w:hAnsi="Times New Roman" w:cs="Times New Roman"/>
          <w:sz w:val="24"/>
          <w:szCs w:val="24"/>
          <w:lang w:val="es-AR"/>
        </w:rPr>
        <w:t>%</w:t>
      </w:r>
      <w:r w:rsidR="00861C4D">
        <w:rPr>
          <w:rFonts w:ascii="Times New Roman" w:hAnsi="Times New Roman" w:cs="Times New Roman"/>
          <w:sz w:val="24"/>
          <w:szCs w:val="24"/>
          <w:lang w:val="es-AR"/>
        </w:rPr>
        <w:t xml:space="preserve"> de granos atacados. Esto supondría muy probablemente, una disminución significativa de la toxicidad del lote.</w:t>
      </w:r>
    </w:p>
    <w:p w14:paraId="515F740F" w14:textId="595846B6" w:rsidR="00861C4D" w:rsidRDefault="00861C4D" w:rsidP="00617936">
      <w:pPr>
        <w:jc w:val="both"/>
        <w:rPr>
          <w:rFonts w:ascii="Times New Roman" w:hAnsi="Times New Roman" w:cs="Times New Roman"/>
          <w:sz w:val="24"/>
          <w:szCs w:val="24"/>
          <w:lang w:val="es-AR"/>
        </w:rPr>
      </w:pPr>
      <w:r w:rsidRPr="00861C4D">
        <w:rPr>
          <w:rFonts w:ascii="Times New Roman" w:hAnsi="Times New Roman" w:cs="Times New Roman"/>
          <w:sz w:val="24"/>
          <w:szCs w:val="24"/>
          <w:lang w:val="es-AR"/>
        </w:rPr>
        <w:t>Varios países e instituciones internacionales se ha</w:t>
      </w:r>
      <w:r>
        <w:rPr>
          <w:rFonts w:ascii="Times New Roman" w:hAnsi="Times New Roman" w:cs="Times New Roman"/>
          <w:sz w:val="24"/>
          <w:szCs w:val="24"/>
          <w:lang w:val="es-AR"/>
        </w:rPr>
        <w:t>n ocupado de emitir recomendaciones y establecer niveles de aceptación para la presencia de estas toxinas. Algunos ha</w:t>
      </w:r>
      <w:r w:rsidR="0044444C">
        <w:rPr>
          <w:rFonts w:ascii="Times New Roman" w:hAnsi="Times New Roman" w:cs="Times New Roman"/>
          <w:sz w:val="24"/>
          <w:szCs w:val="24"/>
          <w:lang w:val="es-AR"/>
        </w:rPr>
        <w:t>n</w:t>
      </w:r>
      <w:r>
        <w:rPr>
          <w:rFonts w:ascii="Times New Roman" w:hAnsi="Times New Roman" w:cs="Times New Roman"/>
          <w:sz w:val="24"/>
          <w:szCs w:val="24"/>
          <w:lang w:val="es-AR"/>
        </w:rPr>
        <w:t xml:space="preserve"> regulado su nivel para productos comestibles, para harinas o para trigo.</w:t>
      </w:r>
    </w:p>
    <w:p w14:paraId="2A9D9CCB" w14:textId="5231218D" w:rsidR="0044444C" w:rsidRPr="00861C4D" w:rsidRDefault="0044444C" w:rsidP="00617936">
      <w:pPr>
        <w:jc w:val="both"/>
        <w:rPr>
          <w:rFonts w:ascii="Times New Roman" w:hAnsi="Times New Roman" w:cs="Times New Roman"/>
          <w:sz w:val="24"/>
          <w:szCs w:val="24"/>
          <w:lang w:val="es-AR"/>
        </w:rPr>
      </w:pPr>
      <w:r>
        <w:rPr>
          <w:rFonts w:ascii="Times New Roman" w:hAnsi="Times New Roman" w:cs="Times New Roman"/>
          <w:sz w:val="24"/>
          <w:szCs w:val="24"/>
          <w:lang w:val="es-AR"/>
        </w:rPr>
        <w:t>A continuación</w:t>
      </w:r>
      <w:r w:rsidR="00851E53">
        <w:rPr>
          <w:rFonts w:ascii="Times New Roman" w:hAnsi="Times New Roman" w:cs="Times New Roman"/>
          <w:sz w:val="24"/>
          <w:szCs w:val="24"/>
          <w:lang w:val="es-AR"/>
        </w:rPr>
        <w:t>,</w:t>
      </w:r>
      <w:r>
        <w:rPr>
          <w:rFonts w:ascii="Times New Roman" w:hAnsi="Times New Roman" w:cs="Times New Roman"/>
          <w:sz w:val="24"/>
          <w:szCs w:val="24"/>
          <w:lang w:val="es-AR"/>
        </w:rPr>
        <w:t xml:space="preserve"> se presentan algunos antecedentes:</w:t>
      </w:r>
    </w:p>
    <w:p w14:paraId="3EF437C9" w14:textId="77777777" w:rsidR="007F6417" w:rsidRDefault="007F6417" w:rsidP="00617936">
      <w:pPr>
        <w:jc w:val="both"/>
        <w:rPr>
          <w:rFonts w:ascii="Times New Roman" w:hAnsi="Times New Roman" w:cs="Times New Roman"/>
          <w:sz w:val="24"/>
          <w:szCs w:val="24"/>
          <w:lang w:val="es-AR"/>
        </w:rPr>
      </w:pPr>
    </w:p>
    <w:p w14:paraId="66D945F4" w14:textId="2B3F8594" w:rsidR="000D49E6" w:rsidRPr="00456AE0" w:rsidRDefault="00AA0692" w:rsidP="00617936">
      <w:pPr>
        <w:jc w:val="both"/>
        <w:rPr>
          <w:rFonts w:ascii="Times New Roman" w:hAnsi="Times New Roman" w:cs="Times New Roman"/>
          <w:b/>
          <w:bCs/>
          <w:sz w:val="24"/>
          <w:szCs w:val="24"/>
          <w:lang w:val="pt-BR"/>
        </w:rPr>
      </w:pPr>
      <w:proofErr w:type="spellStart"/>
      <w:r w:rsidRPr="00456AE0">
        <w:rPr>
          <w:rFonts w:ascii="Times New Roman" w:hAnsi="Times New Roman" w:cs="Times New Roman"/>
          <w:sz w:val="24"/>
          <w:szCs w:val="24"/>
          <w:u w:val="single"/>
          <w:lang w:val="pt-BR"/>
        </w:rPr>
        <w:t>Producto</w:t>
      </w:r>
      <w:proofErr w:type="spellEnd"/>
      <w:r w:rsidRPr="00456AE0">
        <w:rPr>
          <w:rFonts w:ascii="Times New Roman" w:hAnsi="Times New Roman" w:cs="Times New Roman"/>
          <w:sz w:val="24"/>
          <w:szCs w:val="24"/>
          <w:lang w:val="pt-BR"/>
        </w:rPr>
        <w:tab/>
      </w:r>
      <w:r w:rsidRPr="00456AE0">
        <w:rPr>
          <w:rFonts w:ascii="Times New Roman" w:hAnsi="Times New Roman" w:cs="Times New Roman"/>
          <w:sz w:val="24"/>
          <w:szCs w:val="24"/>
          <w:lang w:val="pt-BR"/>
        </w:rPr>
        <w:tab/>
      </w:r>
      <w:r w:rsidRPr="00456AE0">
        <w:rPr>
          <w:rFonts w:ascii="Times New Roman" w:hAnsi="Times New Roman" w:cs="Times New Roman"/>
          <w:sz w:val="24"/>
          <w:szCs w:val="24"/>
          <w:lang w:val="pt-BR"/>
        </w:rPr>
        <w:tab/>
      </w:r>
      <w:r w:rsidRPr="00456AE0">
        <w:rPr>
          <w:rFonts w:ascii="Times New Roman" w:hAnsi="Times New Roman" w:cs="Times New Roman"/>
          <w:sz w:val="24"/>
          <w:szCs w:val="24"/>
          <w:lang w:val="pt-BR"/>
        </w:rPr>
        <w:tab/>
      </w:r>
      <w:r w:rsidRPr="00456AE0">
        <w:rPr>
          <w:rFonts w:ascii="Times New Roman" w:hAnsi="Times New Roman" w:cs="Times New Roman"/>
          <w:sz w:val="24"/>
          <w:szCs w:val="24"/>
          <w:lang w:val="pt-BR"/>
        </w:rPr>
        <w:tab/>
      </w:r>
      <w:r w:rsidRPr="00456AE0">
        <w:rPr>
          <w:rFonts w:ascii="Times New Roman" w:hAnsi="Times New Roman" w:cs="Times New Roman"/>
          <w:sz w:val="24"/>
          <w:szCs w:val="24"/>
          <w:lang w:val="pt-BR"/>
        </w:rPr>
        <w:tab/>
      </w:r>
      <w:r w:rsidRPr="00456AE0">
        <w:rPr>
          <w:rFonts w:ascii="Times New Roman" w:hAnsi="Times New Roman" w:cs="Times New Roman"/>
          <w:sz w:val="24"/>
          <w:szCs w:val="24"/>
          <w:lang w:val="pt-BR"/>
        </w:rPr>
        <w:tab/>
      </w:r>
      <w:r w:rsidRPr="00456AE0">
        <w:rPr>
          <w:rFonts w:ascii="Times New Roman" w:hAnsi="Times New Roman" w:cs="Times New Roman"/>
          <w:sz w:val="24"/>
          <w:szCs w:val="24"/>
          <w:lang w:val="pt-BR"/>
        </w:rPr>
        <w:tab/>
      </w:r>
      <w:r w:rsidRPr="00456AE0">
        <w:rPr>
          <w:rFonts w:ascii="Times New Roman" w:hAnsi="Times New Roman" w:cs="Times New Roman"/>
          <w:sz w:val="24"/>
          <w:szCs w:val="24"/>
          <w:lang w:val="pt-BR"/>
        </w:rPr>
        <w:tab/>
      </w:r>
      <w:r w:rsidRPr="00456AE0">
        <w:rPr>
          <w:rFonts w:ascii="Times New Roman" w:hAnsi="Times New Roman" w:cs="Times New Roman"/>
          <w:sz w:val="24"/>
          <w:szCs w:val="24"/>
          <w:lang w:val="pt-BR"/>
        </w:rPr>
        <w:tab/>
      </w:r>
      <w:r w:rsidRPr="00456AE0">
        <w:rPr>
          <w:rFonts w:ascii="Times New Roman" w:hAnsi="Times New Roman" w:cs="Times New Roman"/>
          <w:b/>
          <w:bCs/>
          <w:sz w:val="24"/>
          <w:szCs w:val="24"/>
          <w:lang w:val="pt-BR"/>
        </w:rPr>
        <w:t>PP</w:t>
      </w:r>
      <w:r w:rsidR="003B6E22" w:rsidRPr="00456AE0">
        <w:rPr>
          <w:rFonts w:ascii="Times New Roman" w:hAnsi="Times New Roman" w:cs="Times New Roman"/>
          <w:b/>
          <w:bCs/>
          <w:sz w:val="24"/>
          <w:szCs w:val="24"/>
          <w:lang w:val="pt-BR"/>
        </w:rPr>
        <w:t>B (mg/kg)</w:t>
      </w:r>
    </w:p>
    <w:p w14:paraId="45404AC5" w14:textId="7A9E4EE6" w:rsidR="00104605" w:rsidRPr="00851E53" w:rsidRDefault="00104605" w:rsidP="00617936">
      <w:pPr>
        <w:jc w:val="both"/>
        <w:rPr>
          <w:rFonts w:ascii="Times New Roman" w:hAnsi="Times New Roman" w:cs="Times New Roman"/>
          <w:b/>
          <w:bCs/>
          <w:sz w:val="24"/>
          <w:szCs w:val="24"/>
          <w:u w:val="single"/>
          <w:lang w:val="pt-BR"/>
        </w:rPr>
      </w:pPr>
      <w:r w:rsidRPr="00851E53">
        <w:rPr>
          <w:rFonts w:ascii="Times New Roman" w:hAnsi="Times New Roman" w:cs="Times New Roman"/>
          <w:b/>
          <w:bCs/>
          <w:sz w:val="24"/>
          <w:szCs w:val="24"/>
          <w:u w:val="single"/>
          <w:lang w:val="pt-BR"/>
        </w:rPr>
        <w:t>Argentina</w:t>
      </w:r>
    </w:p>
    <w:p w14:paraId="2645C8E3" w14:textId="037E2BEB" w:rsidR="00104605" w:rsidRPr="00456AE0" w:rsidRDefault="00403C16" w:rsidP="00617936">
      <w:pPr>
        <w:jc w:val="both"/>
        <w:rPr>
          <w:rFonts w:ascii="Times New Roman" w:hAnsi="Times New Roman" w:cs="Times New Roman"/>
          <w:sz w:val="24"/>
          <w:szCs w:val="24"/>
          <w:lang w:val="pt-BR"/>
        </w:rPr>
      </w:pPr>
      <w:proofErr w:type="spellStart"/>
      <w:r w:rsidRPr="00456AE0">
        <w:rPr>
          <w:rFonts w:ascii="Times New Roman" w:hAnsi="Times New Roman" w:cs="Times New Roman"/>
          <w:sz w:val="24"/>
          <w:szCs w:val="24"/>
          <w:lang w:val="pt-BR"/>
        </w:rPr>
        <w:t>Harina</w:t>
      </w:r>
      <w:proofErr w:type="spellEnd"/>
      <w:r w:rsidRPr="00456AE0">
        <w:rPr>
          <w:rFonts w:ascii="Times New Roman" w:hAnsi="Times New Roman" w:cs="Times New Roman"/>
          <w:sz w:val="24"/>
          <w:szCs w:val="24"/>
          <w:lang w:val="pt-BR"/>
        </w:rPr>
        <w:t xml:space="preserve">, </w:t>
      </w:r>
      <w:proofErr w:type="spellStart"/>
      <w:r w:rsidRPr="00456AE0">
        <w:rPr>
          <w:rFonts w:ascii="Times New Roman" w:hAnsi="Times New Roman" w:cs="Times New Roman"/>
          <w:sz w:val="24"/>
          <w:szCs w:val="24"/>
          <w:lang w:val="pt-BR"/>
        </w:rPr>
        <w:t>sémola</w:t>
      </w:r>
      <w:proofErr w:type="spellEnd"/>
      <w:r w:rsidRPr="00456AE0">
        <w:rPr>
          <w:rFonts w:ascii="Times New Roman" w:hAnsi="Times New Roman" w:cs="Times New Roman"/>
          <w:sz w:val="24"/>
          <w:szCs w:val="24"/>
          <w:lang w:val="pt-BR"/>
        </w:rPr>
        <w:t xml:space="preserve">, semolina y </w:t>
      </w:r>
      <w:proofErr w:type="spellStart"/>
      <w:r w:rsidRPr="00456AE0">
        <w:rPr>
          <w:rFonts w:ascii="Times New Roman" w:hAnsi="Times New Roman" w:cs="Times New Roman"/>
          <w:sz w:val="24"/>
          <w:szCs w:val="24"/>
          <w:lang w:val="pt-BR"/>
        </w:rPr>
        <w:t>hojuelas</w:t>
      </w:r>
      <w:proofErr w:type="spellEnd"/>
      <w:r w:rsidRPr="00456AE0">
        <w:rPr>
          <w:rFonts w:ascii="Times New Roman" w:hAnsi="Times New Roman" w:cs="Times New Roman"/>
          <w:sz w:val="24"/>
          <w:szCs w:val="24"/>
          <w:lang w:val="pt-BR"/>
        </w:rPr>
        <w:t xml:space="preserve"> </w:t>
      </w:r>
      <w:proofErr w:type="gramStart"/>
      <w:r w:rsidRPr="00456AE0">
        <w:rPr>
          <w:rFonts w:ascii="Times New Roman" w:hAnsi="Times New Roman" w:cs="Times New Roman"/>
          <w:sz w:val="24"/>
          <w:szCs w:val="24"/>
          <w:lang w:val="pt-BR"/>
        </w:rPr>
        <w:t>o copos</w:t>
      </w:r>
      <w:proofErr w:type="gramEnd"/>
      <w:r w:rsidRPr="00456AE0">
        <w:rPr>
          <w:rFonts w:ascii="Times New Roman" w:hAnsi="Times New Roman" w:cs="Times New Roman"/>
          <w:sz w:val="24"/>
          <w:szCs w:val="24"/>
          <w:lang w:val="pt-BR"/>
        </w:rPr>
        <w:t xml:space="preserve"> de trigo </w:t>
      </w:r>
      <w:r w:rsidRPr="00456AE0">
        <w:rPr>
          <w:rFonts w:ascii="Times New Roman" w:hAnsi="Times New Roman" w:cs="Times New Roman"/>
          <w:sz w:val="24"/>
          <w:szCs w:val="24"/>
          <w:lang w:val="pt-BR"/>
        </w:rPr>
        <w:tab/>
      </w:r>
      <w:r w:rsidRPr="00456AE0">
        <w:rPr>
          <w:rFonts w:ascii="Times New Roman" w:hAnsi="Times New Roman" w:cs="Times New Roman"/>
          <w:sz w:val="24"/>
          <w:szCs w:val="24"/>
          <w:lang w:val="pt-BR"/>
        </w:rPr>
        <w:tab/>
      </w:r>
      <w:r w:rsidRPr="00456AE0">
        <w:rPr>
          <w:rFonts w:ascii="Times New Roman" w:hAnsi="Times New Roman" w:cs="Times New Roman"/>
          <w:sz w:val="24"/>
          <w:szCs w:val="24"/>
          <w:lang w:val="pt-BR"/>
        </w:rPr>
        <w:tab/>
      </w:r>
      <w:r w:rsidRPr="00456AE0">
        <w:rPr>
          <w:rFonts w:ascii="Times New Roman" w:hAnsi="Times New Roman" w:cs="Times New Roman"/>
          <w:sz w:val="24"/>
          <w:szCs w:val="24"/>
          <w:lang w:val="pt-BR"/>
        </w:rPr>
        <w:tab/>
        <w:t>1000</w:t>
      </w:r>
    </w:p>
    <w:p w14:paraId="01680A73" w14:textId="77777777" w:rsidR="00104605" w:rsidRPr="00456AE0" w:rsidRDefault="00104605" w:rsidP="00617936">
      <w:pPr>
        <w:jc w:val="both"/>
        <w:rPr>
          <w:rFonts w:ascii="Times New Roman" w:hAnsi="Times New Roman" w:cs="Times New Roman"/>
          <w:sz w:val="24"/>
          <w:szCs w:val="24"/>
          <w:u w:val="single"/>
          <w:lang w:val="pt-BR"/>
        </w:rPr>
      </w:pPr>
    </w:p>
    <w:p w14:paraId="737E853A" w14:textId="77A49EAB" w:rsidR="00E56569" w:rsidRPr="00851E53" w:rsidRDefault="00AA0692" w:rsidP="00617936">
      <w:pPr>
        <w:jc w:val="both"/>
        <w:rPr>
          <w:rFonts w:ascii="Times New Roman" w:hAnsi="Times New Roman" w:cs="Times New Roman"/>
          <w:b/>
          <w:bCs/>
          <w:sz w:val="24"/>
          <w:szCs w:val="24"/>
          <w:u w:val="single"/>
          <w:lang w:val="pt-BR"/>
        </w:rPr>
      </w:pPr>
      <w:r w:rsidRPr="00851E53">
        <w:rPr>
          <w:rFonts w:ascii="Times New Roman" w:hAnsi="Times New Roman" w:cs="Times New Roman"/>
          <w:b/>
          <w:bCs/>
          <w:sz w:val="24"/>
          <w:szCs w:val="24"/>
          <w:u w:val="single"/>
          <w:lang w:val="pt-BR"/>
        </w:rPr>
        <w:lastRenderedPageBreak/>
        <w:t>Brasil</w:t>
      </w:r>
      <w:r w:rsidR="00E56569" w:rsidRPr="00851E53">
        <w:rPr>
          <w:rFonts w:ascii="Times New Roman" w:hAnsi="Times New Roman" w:cs="Times New Roman"/>
          <w:b/>
          <w:bCs/>
          <w:sz w:val="24"/>
          <w:szCs w:val="24"/>
          <w:u w:val="single"/>
          <w:lang w:val="pt-BR"/>
        </w:rPr>
        <w:t xml:space="preserve"> </w:t>
      </w:r>
    </w:p>
    <w:p w14:paraId="57C9E7E6" w14:textId="69DB5E56" w:rsidR="00E56569" w:rsidRPr="00AA0692" w:rsidRDefault="00E56569" w:rsidP="00617936">
      <w:pPr>
        <w:spacing w:line="240" w:lineRule="auto"/>
        <w:jc w:val="both"/>
        <w:rPr>
          <w:rFonts w:ascii="Times New Roman" w:hAnsi="Times New Roman" w:cs="Times New Roman"/>
          <w:sz w:val="24"/>
          <w:szCs w:val="24"/>
          <w:lang w:val="pt-BR"/>
        </w:rPr>
      </w:pPr>
      <w:r w:rsidRPr="00AA0692">
        <w:rPr>
          <w:rFonts w:ascii="Times New Roman" w:hAnsi="Times New Roman" w:cs="Times New Roman"/>
          <w:sz w:val="24"/>
          <w:szCs w:val="24"/>
          <w:lang w:val="pt-BR"/>
        </w:rPr>
        <w:t>Trigo e milho em grãos-</w:t>
      </w:r>
      <w:r w:rsidR="00AA0692">
        <w:rPr>
          <w:rFonts w:ascii="Times New Roman" w:hAnsi="Times New Roman" w:cs="Times New Roman"/>
          <w:sz w:val="24"/>
          <w:szCs w:val="24"/>
          <w:lang w:val="pt-BR"/>
        </w:rPr>
        <w:tab/>
      </w:r>
      <w:r w:rsidR="00AA0692">
        <w:rPr>
          <w:rFonts w:ascii="Times New Roman" w:hAnsi="Times New Roman" w:cs="Times New Roman"/>
          <w:sz w:val="24"/>
          <w:szCs w:val="24"/>
          <w:lang w:val="pt-BR"/>
        </w:rPr>
        <w:tab/>
      </w:r>
      <w:r w:rsidR="00AA0692">
        <w:rPr>
          <w:rFonts w:ascii="Times New Roman" w:hAnsi="Times New Roman" w:cs="Times New Roman"/>
          <w:sz w:val="24"/>
          <w:szCs w:val="24"/>
          <w:lang w:val="pt-BR"/>
        </w:rPr>
        <w:tab/>
      </w:r>
      <w:r w:rsidR="00AA0692">
        <w:rPr>
          <w:rFonts w:ascii="Times New Roman" w:hAnsi="Times New Roman" w:cs="Times New Roman"/>
          <w:sz w:val="24"/>
          <w:szCs w:val="24"/>
          <w:lang w:val="pt-BR"/>
        </w:rPr>
        <w:tab/>
      </w:r>
      <w:r w:rsidR="00AA0692">
        <w:rPr>
          <w:rFonts w:ascii="Times New Roman" w:hAnsi="Times New Roman" w:cs="Times New Roman"/>
          <w:sz w:val="24"/>
          <w:szCs w:val="24"/>
          <w:lang w:val="pt-BR"/>
        </w:rPr>
        <w:tab/>
      </w:r>
      <w:r w:rsidR="00AA0692">
        <w:rPr>
          <w:rFonts w:ascii="Times New Roman" w:hAnsi="Times New Roman" w:cs="Times New Roman"/>
          <w:sz w:val="24"/>
          <w:szCs w:val="24"/>
          <w:lang w:val="pt-BR"/>
        </w:rPr>
        <w:tab/>
      </w:r>
      <w:r w:rsidR="00AA0692">
        <w:rPr>
          <w:rFonts w:ascii="Times New Roman" w:hAnsi="Times New Roman" w:cs="Times New Roman"/>
          <w:sz w:val="24"/>
          <w:szCs w:val="24"/>
          <w:lang w:val="pt-BR"/>
        </w:rPr>
        <w:tab/>
      </w:r>
      <w:r w:rsidR="00AA0692">
        <w:rPr>
          <w:rFonts w:ascii="Times New Roman" w:hAnsi="Times New Roman" w:cs="Times New Roman"/>
          <w:sz w:val="24"/>
          <w:szCs w:val="24"/>
          <w:lang w:val="pt-BR"/>
        </w:rPr>
        <w:tab/>
      </w:r>
      <w:r w:rsidRPr="00AA0692">
        <w:rPr>
          <w:rFonts w:ascii="Times New Roman" w:hAnsi="Times New Roman" w:cs="Times New Roman"/>
          <w:sz w:val="24"/>
          <w:szCs w:val="24"/>
          <w:lang w:val="pt-BR"/>
        </w:rPr>
        <w:t>3000</w:t>
      </w:r>
    </w:p>
    <w:p w14:paraId="77D236B2" w14:textId="677E4F57" w:rsidR="00E56569" w:rsidRPr="00AA0692" w:rsidRDefault="00E56569" w:rsidP="00617936">
      <w:pPr>
        <w:spacing w:line="240" w:lineRule="auto"/>
        <w:jc w:val="both"/>
        <w:rPr>
          <w:rFonts w:ascii="Times New Roman" w:hAnsi="Times New Roman" w:cs="Times New Roman"/>
          <w:sz w:val="24"/>
          <w:szCs w:val="24"/>
          <w:lang w:val="pt-BR"/>
        </w:rPr>
      </w:pPr>
      <w:r w:rsidRPr="00AA0692">
        <w:rPr>
          <w:rFonts w:ascii="Times New Roman" w:hAnsi="Times New Roman" w:cs="Times New Roman"/>
          <w:sz w:val="24"/>
          <w:szCs w:val="24"/>
          <w:lang w:val="pt-BR"/>
        </w:rPr>
        <w:t>Trigo integral e farelo de trigo-</w:t>
      </w:r>
      <w:r w:rsidR="00AA0692">
        <w:rPr>
          <w:rFonts w:ascii="Times New Roman" w:hAnsi="Times New Roman" w:cs="Times New Roman"/>
          <w:sz w:val="24"/>
          <w:szCs w:val="24"/>
          <w:lang w:val="pt-BR"/>
        </w:rPr>
        <w:tab/>
      </w:r>
      <w:r w:rsidR="00AA0692">
        <w:rPr>
          <w:rFonts w:ascii="Times New Roman" w:hAnsi="Times New Roman" w:cs="Times New Roman"/>
          <w:sz w:val="24"/>
          <w:szCs w:val="24"/>
          <w:lang w:val="pt-BR"/>
        </w:rPr>
        <w:tab/>
      </w:r>
      <w:r w:rsidR="00AA0692">
        <w:rPr>
          <w:rFonts w:ascii="Times New Roman" w:hAnsi="Times New Roman" w:cs="Times New Roman"/>
          <w:sz w:val="24"/>
          <w:szCs w:val="24"/>
          <w:lang w:val="pt-BR"/>
        </w:rPr>
        <w:tab/>
      </w:r>
      <w:r w:rsidR="00AA0692">
        <w:rPr>
          <w:rFonts w:ascii="Times New Roman" w:hAnsi="Times New Roman" w:cs="Times New Roman"/>
          <w:sz w:val="24"/>
          <w:szCs w:val="24"/>
          <w:lang w:val="pt-BR"/>
        </w:rPr>
        <w:tab/>
      </w:r>
      <w:r w:rsidR="00AA0692">
        <w:rPr>
          <w:rFonts w:ascii="Times New Roman" w:hAnsi="Times New Roman" w:cs="Times New Roman"/>
          <w:sz w:val="24"/>
          <w:szCs w:val="24"/>
          <w:lang w:val="pt-BR"/>
        </w:rPr>
        <w:tab/>
      </w:r>
      <w:r w:rsidR="00AA0692">
        <w:rPr>
          <w:rFonts w:ascii="Times New Roman" w:hAnsi="Times New Roman" w:cs="Times New Roman"/>
          <w:sz w:val="24"/>
          <w:szCs w:val="24"/>
          <w:lang w:val="pt-BR"/>
        </w:rPr>
        <w:tab/>
      </w:r>
      <w:r w:rsidR="00AA0692">
        <w:rPr>
          <w:rFonts w:ascii="Times New Roman" w:hAnsi="Times New Roman" w:cs="Times New Roman"/>
          <w:sz w:val="24"/>
          <w:szCs w:val="24"/>
          <w:lang w:val="pt-BR"/>
        </w:rPr>
        <w:tab/>
      </w:r>
      <w:r w:rsidRPr="00AA0692">
        <w:rPr>
          <w:rFonts w:ascii="Times New Roman" w:hAnsi="Times New Roman" w:cs="Times New Roman"/>
          <w:sz w:val="24"/>
          <w:szCs w:val="24"/>
          <w:lang w:val="pt-BR"/>
        </w:rPr>
        <w:t>1000</w:t>
      </w:r>
    </w:p>
    <w:p w14:paraId="56894A31" w14:textId="7DD31EC3" w:rsidR="00E56569" w:rsidRPr="00AA0692" w:rsidRDefault="00E56569" w:rsidP="00617936">
      <w:pPr>
        <w:spacing w:line="240" w:lineRule="auto"/>
        <w:jc w:val="both"/>
        <w:rPr>
          <w:rFonts w:ascii="Times New Roman" w:hAnsi="Times New Roman" w:cs="Times New Roman"/>
          <w:sz w:val="24"/>
          <w:szCs w:val="24"/>
          <w:lang w:val="pt-BR"/>
        </w:rPr>
      </w:pPr>
      <w:r w:rsidRPr="00AA0692">
        <w:rPr>
          <w:rFonts w:ascii="Times New Roman" w:hAnsi="Times New Roman" w:cs="Times New Roman"/>
          <w:sz w:val="24"/>
          <w:szCs w:val="24"/>
          <w:lang w:val="pt-BR"/>
        </w:rPr>
        <w:t>Farinha de trigo, massas, crackers, biscoitos de água, e produtos de panificação-</w:t>
      </w:r>
      <w:r w:rsidR="00AA0692">
        <w:rPr>
          <w:rFonts w:ascii="Times New Roman" w:hAnsi="Times New Roman" w:cs="Times New Roman"/>
          <w:sz w:val="24"/>
          <w:szCs w:val="24"/>
          <w:lang w:val="pt-BR"/>
        </w:rPr>
        <w:tab/>
      </w:r>
      <w:r w:rsidRPr="00AA0692">
        <w:rPr>
          <w:rFonts w:ascii="Times New Roman" w:hAnsi="Times New Roman" w:cs="Times New Roman"/>
          <w:sz w:val="24"/>
          <w:szCs w:val="24"/>
          <w:lang w:val="pt-BR"/>
        </w:rPr>
        <w:t>750</w:t>
      </w:r>
    </w:p>
    <w:p w14:paraId="2531240B" w14:textId="674CB48E" w:rsidR="00E56569" w:rsidRDefault="00E56569" w:rsidP="00617936">
      <w:pPr>
        <w:jc w:val="both"/>
        <w:rPr>
          <w:rFonts w:ascii="Arial" w:hAnsi="Arial" w:cs="Arial"/>
          <w:sz w:val="34"/>
          <w:szCs w:val="34"/>
          <w:lang w:val="pt-BR"/>
        </w:rPr>
      </w:pPr>
    </w:p>
    <w:p w14:paraId="40E20BDE" w14:textId="535A7AB0" w:rsidR="00104605" w:rsidRPr="00851E53" w:rsidRDefault="00104605" w:rsidP="00617936">
      <w:pPr>
        <w:jc w:val="both"/>
        <w:rPr>
          <w:rFonts w:ascii="Times New Roman" w:hAnsi="Times New Roman" w:cs="Times New Roman"/>
          <w:b/>
          <w:bCs/>
          <w:sz w:val="24"/>
          <w:szCs w:val="24"/>
          <w:u w:val="single"/>
          <w:lang w:val="es-AR"/>
        </w:rPr>
      </w:pPr>
      <w:r w:rsidRPr="00851E53">
        <w:rPr>
          <w:rFonts w:ascii="Times New Roman" w:hAnsi="Times New Roman" w:cs="Times New Roman"/>
          <w:b/>
          <w:bCs/>
          <w:sz w:val="24"/>
          <w:szCs w:val="24"/>
          <w:u w:val="single"/>
          <w:lang w:val="es-AR"/>
        </w:rPr>
        <w:t xml:space="preserve">Codex </w:t>
      </w:r>
      <w:proofErr w:type="spellStart"/>
      <w:r w:rsidRPr="00851E53">
        <w:rPr>
          <w:rFonts w:ascii="Times New Roman" w:hAnsi="Times New Roman" w:cs="Times New Roman"/>
          <w:b/>
          <w:bCs/>
          <w:sz w:val="24"/>
          <w:szCs w:val="24"/>
          <w:u w:val="single"/>
          <w:lang w:val="es-AR"/>
        </w:rPr>
        <w:t>Alimentarius</w:t>
      </w:r>
      <w:proofErr w:type="spellEnd"/>
    </w:p>
    <w:tbl>
      <w:tblPr>
        <w:tblStyle w:val="Tablaconcuadrcula"/>
        <w:tblW w:w="9209" w:type="dxa"/>
        <w:tblLook w:val="04A0" w:firstRow="1" w:lastRow="0" w:firstColumn="1" w:lastColumn="0" w:noHBand="0" w:noVBand="1"/>
      </w:tblPr>
      <w:tblGrid>
        <w:gridCol w:w="7650"/>
        <w:gridCol w:w="1559"/>
      </w:tblGrid>
      <w:tr w:rsidR="00104605" w:rsidRPr="00104605" w14:paraId="09C69CC5" w14:textId="77777777" w:rsidTr="007F6417">
        <w:trPr>
          <w:trHeight w:val="284"/>
        </w:trPr>
        <w:tc>
          <w:tcPr>
            <w:tcW w:w="7650" w:type="dxa"/>
          </w:tcPr>
          <w:p w14:paraId="021AD995" w14:textId="77777777" w:rsidR="00104605" w:rsidRPr="00104605" w:rsidRDefault="00104605" w:rsidP="00617936">
            <w:pPr>
              <w:jc w:val="both"/>
              <w:rPr>
                <w:rFonts w:ascii="Times New Roman" w:hAnsi="Times New Roman" w:cs="Times New Roman"/>
                <w:sz w:val="24"/>
                <w:szCs w:val="24"/>
              </w:rPr>
            </w:pPr>
            <w:r w:rsidRPr="00104605">
              <w:rPr>
                <w:rFonts w:ascii="Times New Roman" w:hAnsi="Times New Roman" w:cs="Times New Roman"/>
                <w:sz w:val="24"/>
                <w:szCs w:val="24"/>
              </w:rPr>
              <w:t>Cereales en grano (trigo, maíz y cebada) destinados a elaboración posterior</w:t>
            </w:r>
          </w:p>
        </w:tc>
        <w:tc>
          <w:tcPr>
            <w:tcW w:w="1559" w:type="dxa"/>
          </w:tcPr>
          <w:p w14:paraId="5B19D9D5" w14:textId="77777777" w:rsidR="00104605" w:rsidRPr="00104605" w:rsidRDefault="00104605" w:rsidP="00617936">
            <w:pPr>
              <w:jc w:val="both"/>
              <w:rPr>
                <w:rFonts w:ascii="Times New Roman" w:hAnsi="Times New Roman" w:cs="Times New Roman"/>
                <w:sz w:val="24"/>
                <w:szCs w:val="24"/>
              </w:rPr>
            </w:pPr>
            <w:r w:rsidRPr="00104605">
              <w:rPr>
                <w:rFonts w:ascii="Times New Roman" w:hAnsi="Times New Roman" w:cs="Times New Roman"/>
                <w:sz w:val="24"/>
                <w:szCs w:val="24"/>
              </w:rPr>
              <w:t>2.000</w:t>
            </w:r>
          </w:p>
        </w:tc>
      </w:tr>
      <w:tr w:rsidR="00104605" w:rsidRPr="00104605" w14:paraId="006B02AB" w14:textId="77777777" w:rsidTr="007F6417">
        <w:trPr>
          <w:trHeight w:val="262"/>
        </w:trPr>
        <w:tc>
          <w:tcPr>
            <w:tcW w:w="7650" w:type="dxa"/>
          </w:tcPr>
          <w:p w14:paraId="6B70776E" w14:textId="77777777" w:rsidR="00104605" w:rsidRPr="00104605" w:rsidRDefault="00104605" w:rsidP="00617936">
            <w:pPr>
              <w:jc w:val="both"/>
              <w:rPr>
                <w:rFonts w:ascii="Times New Roman" w:hAnsi="Times New Roman" w:cs="Times New Roman"/>
                <w:sz w:val="24"/>
                <w:szCs w:val="24"/>
              </w:rPr>
            </w:pPr>
            <w:r w:rsidRPr="00104605">
              <w:rPr>
                <w:rFonts w:ascii="Times New Roman" w:hAnsi="Times New Roman" w:cs="Times New Roman"/>
                <w:sz w:val="24"/>
                <w:szCs w:val="24"/>
              </w:rPr>
              <w:t xml:space="preserve">Harina, sémola, </w:t>
            </w:r>
            <w:proofErr w:type="spellStart"/>
            <w:r w:rsidRPr="00104605">
              <w:rPr>
                <w:rFonts w:ascii="Times New Roman" w:hAnsi="Times New Roman" w:cs="Times New Roman"/>
                <w:sz w:val="24"/>
                <w:szCs w:val="24"/>
              </w:rPr>
              <w:t>semolina</w:t>
            </w:r>
            <w:proofErr w:type="spellEnd"/>
            <w:r w:rsidRPr="00104605">
              <w:rPr>
                <w:rFonts w:ascii="Times New Roman" w:hAnsi="Times New Roman" w:cs="Times New Roman"/>
                <w:sz w:val="24"/>
                <w:szCs w:val="24"/>
              </w:rPr>
              <w:t xml:space="preserve"> y hojuelas de trigo, maíz o cebada </w:t>
            </w:r>
          </w:p>
        </w:tc>
        <w:tc>
          <w:tcPr>
            <w:tcW w:w="1559" w:type="dxa"/>
          </w:tcPr>
          <w:p w14:paraId="54A2B0F1" w14:textId="77777777" w:rsidR="00104605" w:rsidRPr="00104605" w:rsidRDefault="00104605" w:rsidP="00617936">
            <w:pPr>
              <w:jc w:val="both"/>
              <w:rPr>
                <w:rFonts w:ascii="Times New Roman" w:hAnsi="Times New Roman" w:cs="Times New Roman"/>
                <w:sz w:val="24"/>
                <w:szCs w:val="24"/>
              </w:rPr>
            </w:pPr>
            <w:r w:rsidRPr="00104605">
              <w:rPr>
                <w:rFonts w:ascii="Times New Roman" w:hAnsi="Times New Roman" w:cs="Times New Roman"/>
                <w:sz w:val="24"/>
                <w:szCs w:val="24"/>
              </w:rPr>
              <w:t>1.000</w:t>
            </w:r>
          </w:p>
        </w:tc>
      </w:tr>
      <w:tr w:rsidR="00104605" w:rsidRPr="00104605" w14:paraId="74F7F5DC" w14:textId="77777777" w:rsidTr="007F6417">
        <w:trPr>
          <w:trHeight w:val="284"/>
        </w:trPr>
        <w:tc>
          <w:tcPr>
            <w:tcW w:w="7650" w:type="dxa"/>
          </w:tcPr>
          <w:p w14:paraId="245209ED" w14:textId="5CCC5D34" w:rsidR="00104605" w:rsidRPr="00104605" w:rsidRDefault="00104605" w:rsidP="00617936">
            <w:pPr>
              <w:jc w:val="both"/>
              <w:rPr>
                <w:rFonts w:ascii="Times New Roman" w:hAnsi="Times New Roman" w:cs="Times New Roman"/>
                <w:sz w:val="24"/>
                <w:szCs w:val="24"/>
              </w:rPr>
            </w:pPr>
            <w:r w:rsidRPr="00104605">
              <w:rPr>
                <w:rFonts w:ascii="Times New Roman" w:hAnsi="Times New Roman" w:cs="Times New Roman"/>
                <w:sz w:val="24"/>
                <w:szCs w:val="24"/>
              </w:rPr>
              <w:t>Alimentos a base de cereales para lactantes y niños pequeños</w:t>
            </w:r>
          </w:p>
        </w:tc>
        <w:tc>
          <w:tcPr>
            <w:tcW w:w="1559" w:type="dxa"/>
          </w:tcPr>
          <w:p w14:paraId="7A539E97" w14:textId="27208B2E" w:rsidR="00104605" w:rsidRPr="00104605" w:rsidRDefault="00104605" w:rsidP="00617936">
            <w:pPr>
              <w:jc w:val="both"/>
              <w:rPr>
                <w:rFonts w:ascii="Times New Roman" w:hAnsi="Times New Roman" w:cs="Times New Roman"/>
                <w:sz w:val="24"/>
                <w:szCs w:val="24"/>
              </w:rPr>
            </w:pPr>
            <w:r w:rsidRPr="00104605">
              <w:rPr>
                <w:rFonts w:ascii="Times New Roman" w:hAnsi="Times New Roman" w:cs="Times New Roman"/>
                <w:sz w:val="24"/>
                <w:szCs w:val="24"/>
              </w:rPr>
              <w:t>200</w:t>
            </w:r>
          </w:p>
        </w:tc>
      </w:tr>
    </w:tbl>
    <w:p w14:paraId="69408DD7" w14:textId="3061DC42" w:rsidR="00E56569" w:rsidRPr="006B0942" w:rsidRDefault="00104605" w:rsidP="00617936">
      <w:pPr>
        <w:jc w:val="both"/>
        <w:rPr>
          <w:rFonts w:ascii="Times New Roman" w:hAnsi="Times New Roman" w:cs="Times New Roman"/>
          <w:lang w:val="es-AR"/>
        </w:rPr>
      </w:pPr>
      <w:r w:rsidRPr="006B0942">
        <w:rPr>
          <w:rFonts w:ascii="Times New Roman" w:hAnsi="Times New Roman" w:cs="Times New Roman"/>
          <w:lang w:val="es-AR"/>
        </w:rPr>
        <w:t xml:space="preserve">En este caso, es bueno recordar el documento sobre </w:t>
      </w:r>
      <w:r w:rsidR="00E56569" w:rsidRPr="006B0942">
        <w:rPr>
          <w:rFonts w:ascii="Times New Roman" w:hAnsi="Times New Roman" w:cs="Times New Roman"/>
          <w:lang w:val="es-AR"/>
        </w:rPr>
        <w:t>CÓDIGO DE PRÁCTICAS PARA PREVENIR Y REDUCIR LA CONTAMINACIÓN DE LOS CEREALES POR MICOTOXINAS CAC/RCP 51-2003</w:t>
      </w:r>
      <w:r w:rsidRPr="006B0942">
        <w:rPr>
          <w:rFonts w:ascii="Times New Roman" w:hAnsi="Times New Roman" w:cs="Times New Roman"/>
          <w:lang w:val="es-AR"/>
        </w:rPr>
        <w:t>, el cual fue elaborado con un amplio consenso internacional.</w:t>
      </w:r>
    </w:p>
    <w:p w14:paraId="0B8A1DD0" w14:textId="77777777" w:rsidR="003B6E22" w:rsidRDefault="003B6E22" w:rsidP="00617936">
      <w:pPr>
        <w:jc w:val="both"/>
        <w:rPr>
          <w:rFonts w:ascii="Times New Roman" w:hAnsi="Times New Roman" w:cs="Times New Roman"/>
          <w:sz w:val="24"/>
          <w:szCs w:val="24"/>
          <w:u w:val="single"/>
          <w:lang w:val="es-AR"/>
        </w:rPr>
      </w:pPr>
    </w:p>
    <w:p w14:paraId="2014B3AA" w14:textId="2A048C61" w:rsidR="003B6E22" w:rsidRPr="00851E53" w:rsidRDefault="003B6E22" w:rsidP="00617936">
      <w:pPr>
        <w:jc w:val="both"/>
        <w:rPr>
          <w:rFonts w:ascii="Times New Roman" w:hAnsi="Times New Roman" w:cs="Times New Roman"/>
          <w:b/>
          <w:bCs/>
          <w:sz w:val="24"/>
          <w:szCs w:val="24"/>
          <w:u w:val="single"/>
          <w:lang w:val="es-AR"/>
        </w:rPr>
      </w:pPr>
      <w:r w:rsidRPr="00851E53">
        <w:rPr>
          <w:rFonts w:ascii="Times New Roman" w:hAnsi="Times New Roman" w:cs="Times New Roman"/>
          <w:b/>
          <w:bCs/>
          <w:sz w:val="24"/>
          <w:szCs w:val="24"/>
          <w:u w:val="single"/>
          <w:lang w:val="es-AR"/>
        </w:rPr>
        <w:t>Unión Europea</w:t>
      </w:r>
    </w:p>
    <w:p w14:paraId="068F58AC" w14:textId="2E4ECCD4" w:rsidR="003B6E22" w:rsidRPr="000D49E6" w:rsidRDefault="003B6E22" w:rsidP="00617936">
      <w:pPr>
        <w:jc w:val="both"/>
        <w:rPr>
          <w:rFonts w:ascii="Times New Roman" w:hAnsi="Times New Roman" w:cs="Times New Roman"/>
          <w:sz w:val="24"/>
          <w:szCs w:val="24"/>
          <w:lang w:val="es-AR"/>
        </w:rPr>
      </w:pPr>
      <w:r w:rsidRPr="000D49E6">
        <w:rPr>
          <w:rFonts w:ascii="Times New Roman" w:hAnsi="Times New Roman" w:cs="Times New Roman"/>
          <w:sz w:val="24"/>
          <w:szCs w:val="24"/>
          <w:lang w:val="es-AR"/>
        </w:rPr>
        <w:t xml:space="preserve">Cereales no elaborados que no sean trigo </w:t>
      </w:r>
      <w:proofErr w:type="spellStart"/>
      <w:r w:rsidRPr="000D49E6">
        <w:rPr>
          <w:rFonts w:ascii="Times New Roman" w:hAnsi="Times New Roman" w:cs="Times New Roman"/>
          <w:sz w:val="24"/>
          <w:szCs w:val="24"/>
          <w:lang w:val="es-AR"/>
        </w:rPr>
        <w:t>durum</w:t>
      </w:r>
      <w:proofErr w:type="spellEnd"/>
      <w:r w:rsidRPr="000D49E6">
        <w:rPr>
          <w:rFonts w:ascii="Times New Roman" w:hAnsi="Times New Roman" w:cs="Times New Roman"/>
          <w:sz w:val="24"/>
          <w:szCs w:val="24"/>
          <w:lang w:val="es-AR"/>
        </w:rPr>
        <w:t>, avena y maíz</w:t>
      </w:r>
      <w:r>
        <w:rPr>
          <w:rFonts w:ascii="Times New Roman" w:hAnsi="Times New Roman" w:cs="Times New Roman"/>
          <w:sz w:val="24"/>
          <w:szCs w:val="24"/>
          <w:lang w:val="es-AR"/>
        </w:rPr>
        <w:tab/>
      </w:r>
      <w:r w:rsidRPr="000D49E6">
        <w:rPr>
          <w:rFonts w:ascii="Times New Roman" w:hAnsi="Times New Roman" w:cs="Times New Roman"/>
          <w:sz w:val="24"/>
          <w:szCs w:val="24"/>
          <w:lang w:val="es-AR"/>
        </w:rPr>
        <w:tab/>
      </w:r>
      <w:r w:rsidRPr="000D49E6">
        <w:rPr>
          <w:rFonts w:ascii="Times New Roman" w:hAnsi="Times New Roman" w:cs="Times New Roman"/>
          <w:sz w:val="24"/>
          <w:szCs w:val="24"/>
          <w:lang w:val="es-AR"/>
        </w:rPr>
        <w:tab/>
        <w:t>1 250</w:t>
      </w:r>
    </w:p>
    <w:p w14:paraId="44496F7D" w14:textId="77777777" w:rsidR="003B6E22" w:rsidRPr="000D49E6" w:rsidRDefault="003B6E22" w:rsidP="00617936">
      <w:pPr>
        <w:jc w:val="both"/>
        <w:rPr>
          <w:rFonts w:ascii="Times New Roman" w:hAnsi="Times New Roman" w:cs="Times New Roman"/>
          <w:sz w:val="24"/>
          <w:szCs w:val="24"/>
          <w:lang w:val="es-AR"/>
        </w:rPr>
      </w:pPr>
      <w:r w:rsidRPr="000D49E6">
        <w:rPr>
          <w:rFonts w:ascii="Times New Roman" w:hAnsi="Times New Roman" w:cs="Times New Roman"/>
          <w:sz w:val="24"/>
          <w:szCs w:val="24"/>
          <w:lang w:val="es-AR"/>
        </w:rPr>
        <w:t xml:space="preserve">Trigo duro y avena no elaborados </w:t>
      </w:r>
      <w:r w:rsidRPr="000D49E6">
        <w:rPr>
          <w:rFonts w:ascii="Times New Roman" w:hAnsi="Times New Roman" w:cs="Times New Roman"/>
          <w:sz w:val="24"/>
          <w:szCs w:val="24"/>
          <w:lang w:val="es-AR"/>
        </w:rPr>
        <w:tab/>
      </w:r>
      <w:r w:rsidRPr="000D49E6">
        <w:rPr>
          <w:rFonts w:ascii="Times New Roman" w:hAnsi="Times New Roman" w:cs="Times New Roman"/>
          <w:sz w:val="24"/>
          <w:szCs w:val="24"/>
          <w:lang w:val="es-AR"/>
        </w:rPr>
        <w:tab/>
      </w:r>
      <w:r w:rsidRPr="000D49E6">
        <w:rPr>
          <w:rFonts w:ascii="Times New Roman" w:hAnsi="Times New Roman" w:cs="Times New Roman"/>
          <w:sz w:val="24"/>
          <w:szCs w:val="24"/>
          <w:lang w:val="es-AR"/>
        </w:rPr>
        <w:tab/>
      </w:r>
      <w:r w:rsidRPr="000D49E6">
        <w:rPr>
          <w:rFonts w:ascii="Times New Roman" w:hAnsi="Times New Roman" w:cs="Times New Roman"/>
          <w:sz w:val="24"/>
          <w:szCs w:val="24"/>
          <w:lang w:val="es-AR"/>
        </w:rPr>
        <w:tab/>
      </w:r>
      <w:r>
        <w:rPr>
          <w:rFonts w:ascii="Times New Roman" w:hAnsi="Times New Roman" w:cs="Times New Roman"/>
          <w:sz w:val="24"/>
          <w:szCs w:val="24"/>
          <w:lang w:val="es-AR"/>
        </w:rPr>
        <w:tab/>
      </w:r>
      <w:r>
        <w:rPr>
          <w:rFonts w:ascii="Times New Roman" w:hAnsi="Times New Roman" w:cs="Times New Roman"/>
          <w:sz w:val="24"/>
          <w:szCs w:val="24"/>
          <w:lang w:val="es-AR"/>
        </w:rPr>
        <w:tab/>
      </w:r>
      <w:r>
        <w:rPr>
          <w:rFonts w:ascii="Times New Roman" w:hAnsi="Times New Roman" w:cs="Times New Roman"/>
          <w:sz w:val="24"/>
          <w:szCs w:val="24"/>
          <w:lang w:val="es-AR"/>
        </w:rPr>
        <w:tab/>
      </w:r>
      <w:r w:rsidRPr="000D49E6">
        <w:rPr>
          <w:rFonts w:ascii="Times New Roman" w:hAnsi="Times New Roman" w:cs="Times New Roman"/>
          <w:sz w:val="24"/>
          <w:szCs w:val="24"/>
          <w:lang w:val="es-AR"/>
        </w:rPr>
        <w:t>1 750</w:t>
      </w:r>
    </w:p>
    <w:p w14:paraId="5046E04E" w14:textId="77777777" w:rsidR="003B6E22" w:rsidRPr="000D49E6" w:rsidRDefault="003B6E22" w:rsidP="00617936">
      <w:pPr>
        <w:jc w:val="both"/>
        <w:rPr>
          <w:rFonts w:ascii="Times New Roman" w:hAnsi="Times New Roman" w:cs="Times New Roman"/>
          <w:sz w:val="24"/>
          <w:szCs w:val="24"/>
          <w:lang w:val="es-AR"/>
        </w:rPr>
      </w:pPr>
      <w:r w:rsidRPr="000D49E6">
        <w:rPr>
          <w:rFonts w:ascii="Times New Roman" w:hAnsi="Times New Roman" w:cs="Times New Roman"/>
          <w:sz w:val="24"/>
          <w:szCs w:val="24"/>
          <w:lang w:val="es-AR"/>
        </w:rPr>
        <w:t xml:space="preserve">Pasta (seca) </w:t>
      </w:r>
      <w:r w:rsidRPr="000D49E6">
        <w:rPr>
          <w:rFonts w:ascii="Times New Roman" w:hAnsi="Times New Roman" w:cs="Times New Roman"/>
          <w:sz w:val="24"/>
          <w:szCs w:val="24"/>
          <w:lang w:val="es-AR"/>
        </w:rPr>
        <w:tab/>
      </w:r>
      <w:r w:rsidRPr="000D49E6">
        <w:rPr>
          <w:rFonts w:ascii="Times New Roman" w:hAnsi="Times New Roman" w:cs="Times New Roman"/>
          <w:sz w:val="24"/>
          <w:szCs w:val="24"/>
          <w:lang w:val="es-AR"/>
        </w:rPr>
        <w:tab/>
      </w:r>
      <w:r w:rsidRPr="000D49E6">
        <w:rPr>
          <w:rFonts w:ascii="Times New Roman" w:hAnsi="Times New Roman" w:cs="Times New Roman"/>
          <w:sz w:val="24"/>
          <w:szCs w:val="24"/>
          <w:lang w:val="es-AR"/>
        </w:rPr>
        <w:tab/>
      </w:r>
      <w:r w:rsidRPr="000D49E6">
        <w:rPr>
          <w:rFonts w:ascii="Times New Roman" w:hAnsi="Times New Roman" w:cs="Times New Roman"/>
          <w:sz w:val="24"/>
          <w:szCs w:val="24"/>
          <w:lang w:val="es-AR"/>
        </w:rPr>
        <w:tab/>
      </w:r>
      <w:r w:rsidRPr="000D49E6">
        <w:rPr>
          <w:rFonts w:ascii="Times New Roman" w:hAnsi="Times New Roman" w:cs="Times New Roman"/>
          <w:sz w:val="24"/>
          <w:szCs w:val="24"/>
          <w:lang w:val="es-AR"/>
        </w:rPr>
        <w:tab/>
      </w:r>
      <w:r w:rsidRPr="000D49E6">
        <w:rPr>
          <w:rFonts w:ascii="Times New Roman" w:hAnsi="Times New Roman" w:cs="Times New Roman"/>
          <w:sz w:val="24"/>
          <w:szCs w:val="24"/>
          <w:lang w:val="es-AR"/>
        </w:rPr>
        <w:tab/>
      </w:r>
      <w:r w:rsidRPr="000D49E6">
        <w:rPr>
          <w:rFonts w:ascii="Times New Roman" w:hAnsi="Times New Roman" w:cs="Times New Roman"/>
          <w:sz w:val="24"/>
          <w:szCs w:val="24"/>
          <w:lang w:val="es-AR"/>
        </w:rPr>
        <w:tab/>
      </w:r>
      <w:r w:rsidRPr="000D49E6">
        <w:rPr>
          <w:rFonts w:ascii="Times New Roman" w:hAnsi="Times New Roman" w:cs="Times New Roman"/>
          <w:sz w:val="24"/>
          <w:szCs w:val="24"/>
          <w:lang w:val="es-AR"/>
        </w:rPr>
        <w:tab/>
      </w:r>
      <w:r w:rsidRPr="000D49E6">
        <w:rPr>
          <w:rFonts w:ascii="Times New Roman" w:hAnsi="Times New Roman" w:cs="Times New Roman"/>
          <w:sz w:val="24"/>
          <w:szCs w:val="24"/>
          <w:lang w:val="es-AR"/>
        </w:rPr>
        <w:tab/>
      </w:r>
      <w:r>
        <w:rPr>
          <w:rFonts w:ascii="Times New Roman" w:hAnsi="Times New Roman" w:cs="Times New Roman"/>
          <w:sz w:val="24"/>
          <w:szCs w:val="24"/>
          <w:lang w:val="es-AR"/>
        </w:rPr>
        <w:tab/>
      </w:r>
      <w:r w:rsidRPr="000D49E6">
        <w:rPr>
          <w:rFonts w:ascii="Times New Roman" w:hAnsi="Times New Roman" w:cs="Times New Roman"/>
          <w:sz w:val="24"/>
          <w:szCs w:val="24"/>
          <w:lang w:val="es-AR"/>
        </w:rPr>
        <w:t>750</w:t>
      </w:r>
    </w:p>
    <w:p w14:paraId="4A17FEA1" w14:textId="77777777" w:rsidR="003B6E22" w:rsidRPr="000D49E6" w:rsidRDefault="003B6E22" w:rsidP="00617936">
      <w:pPr>
        <w:jc w:val="both"/>
        <w:rPr>
          <w:rFonts w:ascii="Times New Roman" w:hAnsi="Times New Roman" w:cs="Times New Roman"/>
          <w:sz w:val="24"/>
          <w:szCs w:val="24"/>
          <w:lang w:val="es-AR"/>
        </w:rPr>
      </w:pPr>
      <w:r w:rsidRPr="000D49E6">
        <w:rPr>
          <w:rFonts w:ascii="Times New Roman" w:hAnsi="Times New Roman" w:cs="Times New Roman"/>
          <w:sz w:val="24"/>
          <w:szCs w:val="24"/>
          <w:lang w:val="es-AR"/>
        </w:rPr>
        <w:t>Pan y cereales para desayuno</w:t>
      </w:r>
      <w:r w:rsidRPr="000D49E6">
        <w:rPr>
          <w:rFonts w:ascii="Times New Roman" w:hAnsi="Times New Roman" w:cs="Times New Roman"/>
          <w:sz w:val="24"/>
          <w:szCs w:val="24"/>
          <w:lang w:val="es-AR"/>
        </w:rPr>
        <w:tab/>
      </w:r>
      <w:r w:rsidRPr="000D49E6">
        <w:rPr>
          <w:rFonts w:ascii="Times New Roman" w:hAnsi="Times New Roman" w:cs="Times New Roman"/>
          <w:sz w:val="24"/>
          <w:szCs w:val="24"/>
          <w:lang w:val="es-AR"/>
        </w:rPr>
        <w:tab/>
      </w:r>
      <w:r w:rsidRPr="000D49E6">
        <w:rPr>
          <w:rFonts w:ascii="Times New Roman" w:hAnsi="Times New Roman" w:cs="Times New Roman"/>
          <w:sz w:val="24"/>
          <w:szCs w:val="24"/>
          <w:lang w:val="es-AR"/>
        </w:rPr>
        <w:tab/>
      </w:r>
      <w:r w:rsidRPr="000D49E6">
        <w:rPr>
          <w:rFonts w:ascii="Times New Roman" w:hAnsi="Times New Roman" w:cs="Times New Roman"/>
          <w:sz w:val="24"/>
          <w:szCs w:val="24"/>
          <w:lang w:val="es-AR"/>
        </w:rPr>
        <w:tab/>
      </w:r>
      <w:r w:rsidRPr="000D49E6">
        <w:rPr>
          <w:rFonts w:ascii="Times New Roman" w:hAnsi="Times New Roman" w:cs="Times New Roman"/>
          <w:sz w:val="24"/>
          <w:szCs w:val="24"/>
          <w:lang w:val="es-AR"/>
        </w:rPr>
        <w:tab/>
      </w:r>
      <w:r>
        <w:rPr>
          <w:rFonts w:ascii="Times New Roman" w:hAnsi="Times New Roman" w:cs="Times New Roman"/>
          <w:sz w:val="24"/>
          <w:szCs w:val="24"/>
          <w:lang w:val="es-AR"/>
        </w:rPr>
        <w:tab/>
      </w:r>
      <w:r>
        <w:rPr>
          <w:rFonts w:ascii="Times New Roman" w:hAnsi="Times New Roman" w:cs="Times New Roman"/>
          <w:sz w:val="24"/>
          <w:szCs w:val="24"/>
          <w:lang w:val="es-AR"/>
        </w:rPr>
        <w:tab/>
      </w:r>
      <w:r>
        <w:rPr>
          <w:rFonts w:ascii="Times New Roman" w:hAnsi="Times New Roman" w:cs="Times New Roman"/>
          <w:sz w:val="24"/>
          <w:szCs w:val="24"/>
          <w:lang w:val="es-AR"/>
        </w:rPr>
        <w:tab/>
      </w:r>
      <w:r w:rsidRPr="000D49E6">
        <w:rPr>
          <w:rFonts w:ascii="Times New Roman" w:hAnsi="Times New Roman" w:cs="Times New Roman"/>
          <w:sz w:val="24"/>
          <w:szCs w:val="24"/>
          <w:lang w:val="es-AR"/>
        </w:rPr>
        <w:t>500</w:t>
      </w:r>
    </w:p>
    <w:p w14:paraId="15904EB7" w14:textId="77777777" w:rsidR="003B6E22" w:rsidRPr="000D49E6" w:rsidRDefault="003B6E22" w:rsidP="00617936">
      <w:pPr>
        <w:jc w:val="both"/>
        <w:rPr>
          <w:rFonts w:ascii="Times New Roman" w:hAnsi="Times New Roman" w:cs="Times New Roman"/>
          <w:sz w:val="24"/>
          <w:szCs w:val="24"/>
          <w:lang w:val="es-AR"/>
        </w:rPr>
      </w:pPr>
      <w:r w:rsidRPr="000D49E6">
        <w:rPr>
          <w:rFonts w:ascii="Times New Roman" w:hAnsi="Times New Roman" w:cs="Times New Roman"/>
          <w:sz w:val="24"/>
          <w:szCs w:val="24"/>
          <w:lang w:val="es-AR"/>
        </w:rPr>
        <w:t>Alimentos infantiles para lactantes y niños</w:t>
      </w:r>
      <w:r w:rsidRPr="000D49E6">
        <w:rPr>
          <w:rFonts w:ascii="Times New Roman" w:hAnsi="Times New Roman" w:cs="Times New Roman"/>
          <w:sz w:val="24"/>
          <w:szCs w:val="24"/>
          <w:lang w:val="es-AR"/>
        </w:rPr>
        <w:tab/>
      </w:r>
      <w:r w:rsidRPr="000D49E6">
        <w:rPr>
          <w:rFonts w:ascii="Times New Roman" w:hAnsi="Times New Roman" w:cs="Times New Roman"/>
          <w:sz w:val="24"/>
          <w:szCs w:val="24"/>
          <w:lang w:val="es-AR"/>
        </w:rPr>
        <w:tab/>
      </w:r>
      <w:r w:rsidRPr="000D49E6">
        <w:rPr>
          <w:rFonts w:ascii="Times New Roman" w:hAnsi="Times New Roman" w:cs="Times New Roman"/>
          <w:sz w:val="24"/>
          <w:szCs w:val="24"/>
          <w:lang w:val="es-AR"/>
        </w:rPr>
        <w:tab/>
      </w:r>
      <w:r>
        <w:rPr>
          <w:rFonts w:ascii="Times New Roman" w:hAnsi="Times New Roman" w:cs="Times New Roman"/>
          <w:sz w:val="24"/>
          <w:szCs w:val="24"/>
          <w:lang w:val="es-AR"/>
        </w:rPr>
        <w:tab/>
      </w:r>
      <w:r>
        <w:rPr>
          <w:rFonts w:ascii="Times New Roman" w:hAnsi="Times New Roman" w:cs="Times New Roman"/>
          <w:sz w:val="24"/>
          <w:szCs w:val="24"/>
          <w:lang w:val="es-AR"/>
        </w:rPr>
        <w:tab/>
      </w:r>
      <w:r>
        <w:rPr>
          <w:rFonts w:ascii="Times New Roman" w:hAnsi="Times New Roman" w:cs="Times New Roman"/>
          <w:sz w:val="24"/>
          <w:szCs w:val="24"/>
          <w:lang w:val="es-AR"/>
        </w:rPr>
        <w:tab/>
      </w:r>
      <w:r w:rsidRPr="000D49E6">
        <w:rPr>
          <w:rFonts w:ascii="Times New Roman" w:hAnsi="Times New Roman" w:cs="Times New Roman"/>
          <w:sz w:val="24"/>
          <w:szCs w:val="24"/>
          <w:lang w:val="es-AR"/>
        </w:rPr>
        <w:t>200</w:t>
      </w:r>
    </w:p>
    <w:p w14:paraId="10D49319" w14:textId="45F6E1C1" w:rsidR="003B6E22" w:rsidRPr="006B0942" w:rsidRDefault="003B6E22" w:rsidP="00617936">
      <w:pPr>
        <w:jc w:val="both"/>
        <w:rPr>
          <w:rFonts w:ascii="Times New Roman" w:hAnsi="Times New Roman" w:cs="Times New Roman"/>
          <w:lang w:val="es-AR"/>
        </w:rPr>
      </w:pPr>
      <w:r w:rsidRPr="006B0942">
        <w:rPr>
          <w:rFonts w:ascii="Times New Roman" w:hAnsi="Times New Roman" w:cs="Times New Roman"/>
          <w:lang w:val="es-AR"/>
        </w:rPr>
        <w:t>Al igual que en el caso anterior, la UE dispone del documento</w:t>
      </w:r>
      <w:r w:rsidR="007F6417" w:rsidRPr="006B0942">
        <w:rPr>
          <w:rFonts w:ascii="Times New Roman" w:hAnsi="Times New Roman" w:cs="Times New Roman"/>
          <w:lang w:val="es-AR"/>
        </w:rPr>
        <w:t xml:space="preserve"> para la prevención de micotoxinas Recomendación CE 2006/593</w:t>
      </w:r>
    </w:p>
    <w:p w14:paraId="7AC39846" w14:textId="77777777" w:rsidR="0044444C" w:rsidRDefault="0044444C" w:rsidP="00617936">
      <w:pPr>
        <w:jc w:val="both"/>
        <w:rPr>
          <w:rFonts w:ascii="Times New Roman" w:hAnsi="Times New Roman" w:cs="Times New Roman"/>
          <w:sz w:val="24"/>
          <w:szCs w:val="24"/>
          <w:u w:val="single"/>
          <w:lang w:val="es-AR"/>
        </w:rPr>
      </w:pPr>
    </w:p>
    <w:p w14:paraId="58232ECA" w14:textId="39BF4B96" w:rsidR="003B6E22" w:rsidRPr="003B6E22" w:rsidRDefault="003B6E22" w:rsidP="00617936">
      <w:pPr>
        <w:jc w:val="both"/>
        <w:rPr>
          <w:rFonts w:ascii="Times New Roman" w:hAnsi="Times New Roman" w:cs="Times New Roman"/>
          <w:sz w:val="24"/>
          <w:szCs w:val="24"/>
          <w:lang w:val="es-AR"/>
        </w:rPr>
      </w:pPr>
      <w:r w:rsidRPr="00851E53">
        <w:rPr>
          <w:rFonts w:ascii="Times New Roman" w:hAnsi="Times New Roman" w:cs="Times New Roman"/>
          <w:b/>
          <w:bCs/>
          <w:sz w:val="24"/>
          <w:szCs w:val="24"/>
          <w:u w:val="single"/>
          <w:lang w:val="es-AR"/>
        </w:rPr>
        <w:t>USA - Estados Unidos de América</w:t>
      </w:r>
      <w:r w:rsidRPr="003B6E22">
        <w:rPr>
          <w:rFonts w:ascii="Times New Roman" w:hAnsi="Times New Roman" w:cs="Times New Roman"/>
          <w:sz w:val="24"/>
          <w:szCs w:val="24"/>
          <w:lang w:val="es-AR"/>
        </w:rPr>
        <w:t xml:space="preserve"> (límites recomendatorios)</w:t>
      </w:r>
    </w:p>
    <w:tbl>
      <w:tblPr>
        <w:tblStyle w:val="Tablaconcuadrcula"/>
        <w:tblW w:w="0" w:type="auto"/>
        <w:tblLook w:val="04A0" w:firstRow="1" w:lastRow="0" w:firstColumn="1" w:lastColumn="0" w:noHBand="0" w:noVBand="1"/>
      </w:tblPr>
      <w:tblGrid>
        <w:gridCol w:w="6516"/>
        <w:gridCol w:w="2312"/>
      </w:tblGrid>
      <w:tr w:rsidR="003B6E22" w:rsidRPr="003B6E22" w14:paraId="63F46AFB" w14:textId="77777777" w:rsidTr="00091470">
        <w:tc>
          <w:tcPr>
            <w:tcW w:w="6516" w:type="dxa"/>
            <w:tcBorders>
              <w:bottom w:val="nil"/>
            </w:tcBorders>
          </w:tcPr>
          <w:p w14:paraId="58C6E8DA" w14:textId="29AC5B04" w:rsidR="003B6E22" w:rsidRPr="0044444C" w:rsidRDefault="003B6E22" w:rsidP="00617936">
            <w:pPr>
              <w:jc w:val="both"/>
              <w:rPr>
                <w:rFonts w:ascii="Times New Roman" w:hAnsi="Times New Roman" w:cs="Times New Roman"/>
                <w:bCs/>
                <w:sz w:val="24"/>
                <w:szCs w:val="24"/>
              </w:rPr>
            </w:pPr>
            <w:r w:rsidRPr="0044444C">
              <w:rPr>
                <w:rFonts w:ascii="Times New Roman" w:hAnsi="Times New Roman" w:cs="Times New Roman"/>
                <w:bCs/>
                <w:sz w:val="24"/>
                <w:szCs w:val="24"/>
              </w:rPr>
              <w:t xml:space="preserve">Alimentos </w:t>
            </w:r>
            <w:r w:rsidR="0044444C">
              <w:rPr>
                <w:rFonts w:ascii="Times New Roman" w:hAnsi="Times New Roman" w:cs="Times New Roman"/>
                <w:bCs/>
                <w:sz w:val="24"/>
                <w:szCs w:val="24"/>
              </w:rPr>
              <w:t>para h</w:t>
            </w:r>
            <w:r w:rsidRPr="0044444C">
              <w:rPr>
                <w:rFonts w:ascii="Times New Roman" w:hAnsi="Times New Roman" w:cs="Times New Roman"/>
                <w:bCs/>
                <w:sz w:val="24"/>
                <w:szCs w:val="24"/>
              </w:rPr>
              <w:t>umanos</w:t>
            </w:r>
          </w:p>
        </w:tc>
        <w:tc>
          <w:tcPr>
            <w:tcW w:w="2312" w:type="dxa"/>
            <w:tcBorders>
              <w:bottom w:val="nil"/>
            </w:tcBorders>
          </w:tcPr>
          <w:p w14:paraId="61DFDB7E" w14:textId="77777777" w:rsidR="003B6E22" w:rsidRPr="003B6E22" w:rsidRDefault="003B6E22" w:rsidP="00617936">
            <w:pPr>
              <w:jc w:val="both"/>
              <w:rPr>
                <w:rFonts w:ascii="Times New Roman" w:hAnsi="Times New Roman" w:cs="Times New Roman"/>
                <w:sz w:val="24"/>
                <w:szCs w:val="24"/>
              </w:rPr>
            </w:pPr>
          </w:p>
        </w:tc>
      </w:tr>
      <w:tr w:rsidR="003B6E22" w:rsidRPr="003B6E22" w14:paraId="0E55D348" w14:textId="77777777" w:rsidTr="00091470">
        <w:tc>
          <w:tcPr>
            <w:tcW w:w="6516" w:type="dxa"/>
            <w:tcBorders>
              <w:top w:val="nil"/>
              <w:bottom w:val="single" w:sz="4" w:space="0" w:color="auto"/>
            </w:tcBorders>
          </w:tcPr>
          <w:p w14:paraId="32B902D7" w14:textId="3F29748F" w:rsidR="003B6E22" w:rsidRPr="0044444C" w:rsidRDefault="003B6E22" w:rsidP="00617936">
            <w:pPr>
              <w:jc w:val="both"/>
              <w:rPr>
                <w:rFonts w:ascii="Times New Roman" w:hAnsi="Times New Roman" w:cs="Times New Roman"/>
                <w:bCs/>
                <w:sz w:val="24"/>
                <w:szCs w:val="24"/>
              </w:rPr>
            </w:pPr>
            <w:r w:rsidRPr="0044444C">
              <w:rPr>
                <w:rFonts w:ascii="Times New Roman" w:hAnsi="Times New Roman" w:cs="Times New Roman"/>
                <w:bCs/>
                <w:sz w:val="24"/>
                <w:szCs w:val="24"/>
              </w:rPr>
              <w:t>Productos final</w:t>
            </w:r>
            <w:r w:rsidR="0044444C">
              <w:rPr>
                <w:rFonts w:ascii="Times New Roman" w:hAnsi="Times New Roman" w:cs="Times New Roman"/>
                <w:bCs/>
                <w:sz w:val="24"/>
                <w:szCs w:val="24"/>
              </w:rPr>
              <w:t>es</w:t>
            </w:r>
            <w:r w:rsidRPr="0044444C">
              <w:rPr>
                <w:rFonts w:ascii="Times New Roman" w:hAnsi="Times New Roman" w:cs="Times New Roman"/>
                <w:bCs/>
                <w:sz w:val="24"/>
                <w:szCs w:val="24"/>
              </w:rPr>
              <w:t xml:space="preserve"> de trigo</w:t>
            </w:r>
          </w:p>
        </w:tc>
        <w:tc>
          <w:tcPr>
            <w:tcW w:w="2312" w:type="dxa"/>
            <w:tcBorders>
              <w:top w:val="nil"/>
              <w:bottom w:val="single" w:sz="4" w:space="0" w:color="auto"/>
            </w:tcBorders>
          </w:tcPr>
          <w:p w14:paraId="7EAEBBE8" w14:textId="1F8DDF08" w:rsidR="003B6E22" w:rsidRPr="003B6E22" w:rsidRDefault="003B6E22" w:rsidP="00617936">
            <w:pPr>
              <w:jc w:val="both"/>
              <w:rPr>
                <w:rFonts w:ascii="Times New Roman" w:hAnsi="Times New Roman" w:cs="Times New Roman"/>
                <w:sz w:val="24"/>
                <w:szCs w:val="24"/>
              </w:rPr>
            </w:pPr>
            <w:r w:rsidRPr="003B6E22">
              <w:rPr>
                <w:rFonts w:ascii="Times New Roman" w:hAnsi="Times New Roman" w:cs="Times New Roman"/>
                <w:sz w:val="24"/>
                <w:szCs w:val="24"/>
              </w:rPr>
              <w:t>1</w:t>
            </w:r>
            <w:r w:rsidR="0044444C">
              <w:rPr>
                <w:rFonts w:ascii="Times New Roman" w:hAnsi="Times New Roman" w:cs="Times New Roman"/>
                <w:sz w:val="24"/>
                <w:szCs w:val="24"/>
              </w:rPr>
              <w:t xml:space="preserve"> ppm</w:t>
            </w:r>
          </w:p>
          <w:p w14:paraId="106BB044" w14:textId="77777777" w:rsidR="003B6E22" w:rsidRPr="003B6E22" w:rsidRDefault="003B6E22" w:rsidP="00617936">
            <w:pPr>
              <w:jc w:val="both"/>
              <w:rPr>
                <w:rFonts w:ascii="Times New Roman" w:hAnsi="Times New Roman" w:cs="Times New Roman"/>
                <w:sz w:val="24"/>
                <w:szCs w:val="24"/>
              </w:rPr>
            </w:pPr>
          </w:p>
        </w:tc>
      </w:tr>
      <w:tr w:rsidR="003B6E22" w:rsidRPr="003B6E22" w14:paraId="0DF48E12" w14:textId="77777777" w:rsidTr="00091470">
        <w:tc>
          <w:tcPr>
            <w:tcW w:w="6516" w:type="dxa"/>
            <w:tcBorders>
              <w:bottom w:val="nil"/>
            </w:tcBorders>
          </w:tcPr>
          <w:p w14:paraId="0D973BF0" w14:textId="77777777" w:rsidR="003B6E22" w:rsidRPr="0044444C" w:rsidRDefault="003B6E22" w:rsidP="00617936">
            <w:pPr>
              <w:jc w:val="both"/>
              <w:rPr>
                <w:rFonts w:ascii="Times New Roman" w:hAnsi="Times New Roman" w:cs="Times New Roman"/>
                <w:bCs/>
                <w:sz w:val="24"/>
                <w:szCs w:val="24"/>
              </w:rPr>
            </w:pPr>
            <w:r w:rsidRPr="0044444C">
              <w:rPr>
                <w:rFonts w:ascii="Times New Roman" w:hAnsi="Times New Roman" w:cs="Times New Roman"/>
                <w:bCs/>
                <w:sz w:val="24"/>
                <w:szCs w:val="24"/>
              </w:rPr>
              <w:t xml:space="preserve">Alimentos para Animales - </w:t>
            </w:r>
          </w:p>
        </w:tc>
        <w:tc>
          <w:tcPr>
            <w:tcW w:w="2312" w:type="dxa"/>
            <w:tcBorders>
              <w:bottom w:val="nil"/>
            </w:tcBorders>
          </w:tcPr>
          <w:p w14:paraId="7DE3244D" w14:textId="77777777" w:rsidR="003B6E22" w:rsidRPr="003B6E22" w:rsidRDefault="003B6E22" w:rsidP="00617936">
            <w:pPr>
              <w:jc w:val="both"/>
              <w:rPr>
                <w:rFonts w:ascii="Times New Roman" w:hAnsi="Times New Roman" w:cs="Times New Roman"/>
                <w:b/>
                <w:sz w:val="24"/>
                <w:szCs w:val="24"/>
              </w:rPr>
            </w:pPr>
          </w:p>
        </w:tc>
      </w:tr>
      <w:tr w:rsidR="003B6E22" w:rsidRPr="003B6E22" w14:paraId="26F83219" w14:textId="77777777" w:rsidTr="00091470">
        <w:tc>
          <w:tcPr>
            <w:tcW w:w="6516" w:type="dxa"/>
            <w:tcBorders>
              <w:top w:val="nil"/>
            </w:tcBorders>
          </w:tcPr>
          <w:p w14:paraId="79FAF1D2" w14:textId="77777777" w:rsidR="003B6E22" w:rsidRPr="0044444C" w:rsidRDefault="003B6E22" w:rsidP="00617936">
            <w:pPr>
              <w:jc w:val="both"/>
              <w:rPr>
                <w:rFonts w:ascii="Times New Roman" w:hAnsi="Times New Roman" w:cs="Times New Roman"/>
                <w:bCs/>
                <w:sz w:val="24"/>
                <w:szCs w:val="24"/>
              </w:rPr>
            </w:pPr>
            <w:r w:rsidRPr="0044444C">
              <w:rPr>
                <w:rFonts w:ascii="Times New Roman" w:hAnsi="Times New Roman" w:cs="Times New Roman"/>
                <w:bCs/>
                <w:sz w:val="24"/>
                <w:szCs w:val="24"/>
              </w:rPr>
              <w:t xml:space="preserve">Rumiantes (carne) y vacas &gt;4 meses, y para gallinas para &lt;50% dieta </w:t>
            </w:r>
          </w:p>
          <w:p w14:paraId="2B1C08B7" w14:textId="77777777" w:rsidR="003B6E22" w:rsidRPr="0044444C" w:rsidRDefault="003B6E22" w:rsidP="00617936">
            <w:pPr>
              <w:jc w:val="both"/>
              <w:rPr>
                <w:rFonts w:ascii="Times New Roman" w:hAnsi="Times New Roman" w:cs="Times New Roman"/>
                <w:bCs/>
                <w:sz w:val="24"/>
                <w:szCs w:val="24"/>
              </w:rPr>
            </w:pPr>
            <w:r w:rsidRPr="0044444C">
              <w:rPr>
                <w:rFonts w:ascii="Times New Roman" w:hAnsi="Times New Roman" w:cs="Times New Roman"/>
                <w:bCs/>
                <w:sz w:val="24"/>
                <w:szCs w:val="24"/>
              </w:rPr>
              <w:t>Cerdo para &lt;20% dieta</w:t>
            </w:r>
          </w:p>
          <w:p w14:paraId="6D871F08" w14:textId="77777777" w:rsidR="003B6E22" w:rsidRPr="0044444C" w:rsidRDefault="003B6E22" w:rsidP="00617936">
            <w:pPr>
              <w:jc w:val="both"/>
              <w:rPr>
                <w:rFonts w:ascii="Times New Roman" w:hAnsi="Times New Roman" w:cs="Times New Roman"/>
                <w:bCs/>
                <w:sz w:val="24"/>
                <w:szCs w:val="24"/>
              </w:rPr>
            </w:pPr>
            <w:r w:rsidRPr="0044444C">
              <w:rPr>
                <w:rFonts w:ascii="Times New Roman" w:hAnsi="Times New Roman" w:cs="Times New Roman"/>
                <w:bCs/>
                <w:sz w:val="24"/>
                <w:szCs w:val="24"/>
              </w:rPr>
              <w:t>Lo demás animales para &lt;40% dieta</w:t>
            </w:r>
          </w:p>
        </w:tc>
        <w:tc>
          <w:tcPr>
            <w:tcW w:w="2312" w:type="dxa"/>
            <w:tcBorders>
              <w:top w:val="nil"/>
            </w:tcBorders>
          </w:tcPr>
          <w:p w14:paraId="73BE6BD7" w14:textId="1807482F" w:rsidR="003B6E22" w:rsidRPr="003B6E22" w:rsidRDefault="003B6E22" w:rsidP="00617936">
            <w:pPr>
              <w:jc w:val="both"/>
              <w:rPr>
                <w:rFonts w:ascii="Times New Roman" w:hAnsi="Times New Roman" w:cs="Times New Roman"/>
                <w:sz w:val="24"/>
                <w:szCs w:val="24"/>
              </w:rPr>
            </w:pPr>
            <w:r w:rsidRPr="003B6E22">
              <w:rPr>
                <w:rFonts w:ascii="Times New Roman" w:hAnsi="Times New Roman" w:cs="Times New Roman"/>
                <w:sz w:val="24"/>
                <w:szCs w:val="24"/>
              </w:rPr>
              <w:t>10</w:t>
            </w:r>
            <w:r w:rsidR="0044444C">
              <w:rPr>
                <w:rFonts w:ascii="Times New Roman" w:hAnsi="Times New Roman" w:cs="Times New Roman"/>
                <w:sz w:val="24"/>
                <w:szCs w:val="24"/>
              </w:rPr>
              <w:t xml:space="preserve"> ppm</w:t>
            </w:r>
          </w:p>
          <w:p w14:paraId="156FA583" w14:textId="77777777" w:rsidR="0044444C" w:rsidRDefault="0044444C" w:rsidP="00617936">
            <w:pPr>
              <w:jc w:val="both"/>
              <w:rPr>
                <w:rFonts w:ascii="Times New Roman" w:hAnsi="Times New Roman" w:cs="Times New Roman"/>
                <w:sz w:val="24"/>
                <w:szCs w:val="24"/>
              </w:rPr>
            </w:pPr>
          </w:p>
          <w:p w14:paraId="6B3C13B5" w14:textId="3C07E1D6" w:rsidR="003B6E22" w:rsidRPr="003B6E22" w:rsidRDefault="003B6E22" w:rsidP="00617936">
            <w:pPr>
              <w:jc w:val="both"/>
              <w:rPr>
                <w:rFonts w:ascii="Times New Roman" w:hAnsi="Times New Roman" w:cs="Times New Roman"/>
                <w:sz w:val="24"/>
                <w:szCs w:val="24"/>
              </w:rPr>
            </w:pPr>
            <w:r w:rsidRPr="003B6E22">
              <w:rPr>
                <w:rFonts w:ascii="Times New Roman" w:hAnsi="Times New Roman" w:cs="Times New Roman"/>
                <w:sz w:val="24"/>
                <w:szCs w:val="24"/>
              </w:rPr>
              <w:t>5</w:t>
            </w:r>
            <w:r w:rsidR="0044444C">
              <w:rPr>
                <w:rFonts w:ascii="Times New Roman" w:hAnsi="Times New Roman" w:cs="Times New Roman"/>
                <w:sz w:val="24"/>
                <w:szCs w:val="24"/>
              </w:rPr>
              <w:t xml:space="preserve"> ppm</w:t>
            </w:r>
          </w:p>
          <w:p w14:paraId="5168C985" w14:textId="77777777" w:rsidR="003B6E22" w:rsidRDefault="003B6E22" w:rsidP="00617936">
            <w:pPr>
              <w:jc w:val="both"/>
              <w:rPr>
                <w:rFonts w:ascii="Times New Roman" w:hAnsi="Times New Roman" w:cs="Times New Roman"/>
                <w:sz w:val="24"/>
                <w:szCs w:val="24"/>
              </w:rPr>
            </w:pPr>
            <w:r w:rsidRPr="003B6E22">
              <w:rPr>
                <w:rFonts w:ascii="Times New Roman" w:hAnsi="Times New Roman" w:cs="Times New Roman"/>
                <w:sz w:val="24"/>
                <w:szCs w:val="24"/>
              </w:rPr>
              <w:t>5</w:t>
            </w:r>
            <w:r w:rsidR="0044444C">
              <w:rPr>
                <w:rFonts w:ascii="Times New Roman" w:hAnsi="Times New Roman" w:cs="Times New Roman"/>
                <w:sz w:val="24"/>
                <w:szCs w:val="24"/>
              </w:rPr>
              <w:t xml:space="preserve"> ppm</w:t>
            </w:r>
          </w:p>
          <w:p w14:paraId="7ACD09A6" w14:textId="57E6EEEC" w:rsidR="0044444C" w:rsidRPr="003B6E22" w:rsidRDefault="0044444C" w:rsidP="00617936">
            <w:pPr>
              <w:jc w:val="both"/>
              <w:rPr>
                <w:rFonts w:ascii="Times New Roman" w:hAnsi="Times New Roman" w:cs="Times New Roman"/>
                <w:sz w:val="24"/>
                <w:szCs w:val="24"/>
              </w:rPr>
            </w:pPr>
          </w:p>
        </w:tc>
      </w:tr>
    </w:tbl>
    <w:p w14:paraId="1AA6A840" w14:textId="772D531A" w:rsidR="003B6E22" w:rsidRDefault="003B6E22" w:rsidP="00617936">
      <w:pPr>
        <w:jc w:val="both"/>
        <w:rPr>
          <w:rFonts w:ascii="Arial" w:hAnsi="Arial" w:cs="Arial"/>
          <w:sz w:val="34"/>
          <w:szCs w:val="34"/>
          <w:lang w:val="pt-BR"/>
        </w:rPr>
      </w:pPr>
    </w:p>
    <w:p w14:paraId="7ED1F085" w14:textId="77777777" w:rsidR="00D06469" w:rsidRDefault="00D53B8A" w:rsidP="00617936">
      <w:pPr>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Como se podrá observar, no existe aún homogeneidad sobre los criterios a aplicar para estos casos. </w:t>
      </w:r>
      <w:r w:rsidR="00D06469">
        <w:rPr>
          <w:rFonts w:ascii="Times New Roman" w:hAnsi="Times New Roman" w:cs="Times New Roman"/>
          <w:sz w:val="24"/>
          <w:szCs w:val="24"/>
          <w:lang w:val="es-AR"/>
        </w:rPr>
        <w:t>Todavía la ciencia no dispone de información suficiente para realizar un Análisis de Riesgo sólido que permita establecer un nivel de tolerancia cierto.</w:t>
      </w:r>
    </w:p>
    <w:p w14:paraId="2A69C14B" w14:textId="0AF55415" w:rsidR="00D53B8A" w:rsidRDefault="00D53B8A" w:rsidP="00617936">
      <w:pPr>
        <w:jc w:val="both"/>
        <w:rPr>
          <w:rFonts w:ascii="Times New Roman" w:hAnsi="Times New Roman" w:cs="Times New Roman"/>
          <w:sz w:val="24"/>
          <w:szCs w:val="24"/>
          <w:lang w:val="es-AR"/>
        </w:rPr>
      </w:pPr>
      <w:r>
        <w:rPr>
          <w:rFonts w:ascii="Times New Roman" w:hAnsi="Times New Roman" w:cs="Times New Roman"/>
          <w:sz w:val="24"/>
          <w:szCs w:val="24"/>
          <w:lang w:val="es-AR"/>
        </w:rPr>
        <w:t>Por un lado, la Unión Europea suele utilizar el llamado “principio de precaución” de manera muy estricta o rígida y hasta, en algunos casos, reñida con los principios internacionales acordados en el Tratado de Medidas Sanitarios y Fitosanitarias de la Organización Mundial del Comercio. Muchas veces, su legislación no está apoyada en sólidos principios científicos, lo que impacta en el comercio y en el normal abastecimiento de alimentos básicos.</w:t>
      </w:r>
      <w:r w:rsidR="005B3A5C">
        <w:rPr>
          <w:rFonts w:ascii="Times New Roman" w:hAnsi="Times New Roman" w:cs="Times New Roman"/>
          <w:sz w:val="24"/>
          <w:szCs w:val="24"/>
          <w:lang w:val="es-AR"/>
        </w:rPr>
        <w:t xml:space="preserve"> Dos ejemplos han sido los Paneles sobre Hormonas en Carnes y sobre Organismos Genéticamente Modificados, en ambos casos con demostraciones claras de tratarse de medidas restrictivas al comercio sin justificación científica.</w:t>
      </w:r>
    </w:p>
    <w:p w14:paraId="57BC1D10" w14:textId="3F2CA5A0" w:rsidR="00D53B8A" w:rsidRDefault="00D53B8A" w:rsidP="00617936">
      <w:p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Por otro lado, su desproporcionada influencia en los Comités del Codex </w:t>
      </w:r>
      <w:proofErr w:type="spellStart"/>
      <w:r>
        <w:rPr>
          <w:rFonts w:ascii="Times New Roman" w:hAnsi="Times New Roman" w:cs="Times New Roman"/>
          <w:sz w:val="24"/>
          <w:szCs w:val="24"/>
          <w:lang w:val="es-AR"/>
        </w:rPr>
        <w:t>Alimentarius</w:t>
      </w:r>
      <w:proofErr w:type="spellEnd"/>
      <w:r>
        <w:rPr>
          <w:rFonts w:ascii="Times New Roman" w:hAnsi="Times New Roman" w:cs="Times New Roman"/>
          <w:sz w:val="24"/>
          <w:szCs w:val="24"/>
          <w:lang w:val="es-AR"/>
        </w:rPr>
        <w:t xml:space="preserve"> inclina las decisiones de estos cuerpos hacia niveles de recomendación difíciles de alcanzar, más en estos casos</w:t>
      </w:r>
      <w:r w:rsidR="00D06469">
        <w:rPr>
          <w:rFonts w:ascii="Times New Roman" w:hAnsi="Times New Roman" w:cs="Times New Roman"/>
          <w:sz w:val="24"/>
          <w:szCs w:val="24"/>
          <w:lang w:val="es-AR"/>
        </w:rPr>
        <w:t xml:space="preserve"> de micotoxinas</w:t>
      </w:r>
      <w:r>
        <w:rPr>
          <w:rFonts w:ascii="Times New Roman" w:hAnsi="Times New Roman" w:cs="Times New Roman"/>
          <w:sz w:val="24"/>
          <w:szCs w:val="24"/>
          <w:lang w:val="es-AR"/>
        </w:rPr>
        <w:t xml:space="preserve">, </w:t>
      </w:r>
      <w:r w:rsidR="00D06469">
        <w:rPr>
          <w:rFonts w:ascii="Times New Roman" w:hAnsi="Times New Roman" w:cs="Times New Roman"/>
          <w:sz w:val="24"/>
          <w:szCs w:val="24"/>
          <w:lang w:val="es-AR"/>
        </w:rPr>
        <w:t>cuando se trata de contaminaciones</w:t>
      </w:r>
      <w:r>
        <w:rPr>
          <w:rFonts w:ascii="Times New Roman" w:hAnsi="Times New Roman" w:cs="Times New Roman"/>
          <w:sz w:val="24"/>
          <w:szCs w:val="24"/>
          <w:lang w:val="es-AR"/>
        </w:rPr>
        <w:t xml:space="preserve"> de </w:t>
      </w:r>
      <w:r w:rsidR="00D06469">
        <w:rPr>
          <w:rFonts w:ascii="Times New Roman" w:hAnsi="Times New Roman" w:cs="Times New Roman"/>
          <w:sz w:val="24"/>
          <w:szCs w:val="24"/>
          <w:lang w:val="es-AR"/>
        </w:rPr>
        <w:t xml:space="preserve">orígenes biológico o climático difíciles o imposibles de </w:t>
      </w:r>
      <w:r w:rsidR="00E15D9F">
        <w:rPr>
          <w:rFonts w:ascii="Times New Roman" w:hAnsi="Times New Roman" w:cs="Times New Roman"/>
          <w:sz w:val="24"/>
          <w:szCs w:val="24"/>
          <w:lang w:val="es-AR"/>
        </w:rPr>
        <w:t>prevenir</w:t>
      </w:r>
      <w:r w:rsidR="00D06469">
        <w:rPr>
          <w:rFonts w:ascii="Times New Roman" w:hAnsi="Times New Roman" w:cs="Times New Roman"/>
          <w:sz w:val="24"/>
          <w:szCs w:val="24"/>
          <w:lang w:val="es-AR"/>
        </w:rPr>
        <w:t>. Sólo existen algunos aspectos o técnicas para la mitigación de la presencia de micotoxinas</w:t>
      </w:r>
      <w:r w:rsidR="00851E53">
        <w:rPr>
          <w:rFonts w:ascii="Times New Roman" w:hAnsi="Times New Roman" w:cs="Times New Roman"/>
          <w:sz w:val="24"/>
          <w:szCs w:val="24"/>
          <w:lang w:val="es-AR"/>
        </w:rPr>
        <w:t xml:space="preserve"> en granos</w:t>
      </w:r>
      <w:r w:rsidR="00D06469">
        <w:rPr>
          <w:rFonts w:ascii="Times New Roman" w:hAnsi="Times New Roman" w:cs="Times New Roman"/>
          <w:sz w:val="24"/>
          <w:szCs w:val="24"/>
          <w:lang w:val="es-AR"/>
        </w:rPr>
        <w:t>, la dilución por mezcla de partidas de cereal o la destrucción de las mismas.</w:t>
      </w:r>
    </w:p>
    <w:p w14:paraId="613995C8" w14:textId="6F2E9FF3" w:rsidR="00D53B8A" w:rsidRDefault="00D06469" w:rsidP="00617936">
      <w:p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Lo dicho, no justifica que no se hagan los mayores esfuerzos para su mitigación y control efectivo, como tampoco que </w:t>
      </w:r>
      <w:r w:rsidR="00851E53">
        <w:rPr>
          <w:rFonts w:ascii="Times New Roman" w:hAnsi="Times New Roman" w:cs="Times New Roman"/>
          <w:sz w:val="24"/>
          <w:szCs w:val="24"/>
          <w:lang w:val="es-AR"/>
        </w:rPr>
        <w:t xml:space="preserve">no </w:t>
      </w:r>
      <w:r>
        <w:rPr>
          <w:rFonts w:ascii="Times New Roman" w:hAnsi="Times New Roman" w:cs="Times New Roman"/>
          <w:sz w:val="24"/>
          <w:szCs w:val="24"/>
          <w:lang w:val="es-AR"/>
        </w:rPr>
        <w:t>se tomen las medidas precautori</w:t>
      </w:r>
      <w:r w:rsidR="00E15D9F">
        <w:rPr>
          <w:rFonts w:ascii="Times New Roman" w:hAnsi="Times New Roman" w:cs="Times New Roman"/>
          <w:sz w:val="24"/>
          <w:szCs w:val="24"/>
          <w:lang w:val="es-AR"/>
        </w:rPr>
        <w:t>a</w:t>
      </w:r>
      <w:r>
        <w:rPr>
          <w:rFonts w:ascii="Times New Roman" w:hAnsi="Times New Roman" w:cs="Times New Roman"/>
          <w:sz w:val="24"/>
          <w:szCs w:val="24"/>
          <w:lang w:val="es-AR"/>
        </w:rPr>
        <w:t>s suficientes como para prevenir intoxicaciones. Sucede</w:t>
      </w:r>
      <w:r w:rsidR="00851E53">
        <w:rPr>
          <w:rFonts w:ascii="Times New Roman" w:hAnsi="Times New Roman" w:cs="Times New Roman"/>
          <w:sz w:val="24"/>
          <w:szCs w:val="24"/>
          <w:lang w:val="es-AR"/>
        </w:rPr>
        <w:t>,</w:t>
      </w:r>
      <w:r>
        <w:rPr>
          <w:rFonts w:ascii="Times New Roman" w:hAnsi="Times New Roman" w:cs="Times New Roman"/>
          <w:sz w:val="24"/>
          <w:szCs w:val="24"/>
          <w:lang w:val="es-AR"/>
        </w:rPr>
        <w:t xml:space="preserve"> particularmente en este caso de la toxina DON</w:t>
      </w:r>
      <w:r w:rsidR="00851E53">
        <w:rPr>
          <w:rFonts w:ascii="Times New Roman" w:hAnsi="Times New Roman" w:cs="Times New Roman"/>
          <w:sz w:val="24"/>
          <w:szCs w:val="24"/>
          <w:lang w:val="es-AR"/>
        </w:rPr>
        <w:t>,</w:t>
      </w:r>
      <w:r>
        <w:rPr>
          <w:rFonts w:ascii="Times New Roman" w:hAnsi="Times New Roman" w:cs="Times New Roman"/>
          <w:sz w:val="24"/>
          <w:szCs w:val="24"/>
          <w:lang w:val="es-AR"/>
        </w:rPr>
        <w:t xml:space="preserve"> </w:t>
      </w:r>
      <w:proofErr w:type="gramStart"/>
      <w:r w:rsidR="00E15D9F">
        <w:rPr>
          <w:rFonts w:ascii="Times New Roman" w:hAnsi="Times New Roman" w:cs="Times New Roman"/>
          <w:sz w:val="24"/>
          <w:szCs w:val="24"/>
          <w:lang w:val="es-AR"/>
        </w:rPr>
        <w:t>qu</w:t>
      </w:r>
      <w:r w:rsidR="00851E53">
        <w:rPr>
          <w:rFonts w:ascii="Times New Roman" w:hAnsi="Times New Roman" w:cs="Times New Roman"/>
          <w:sz w:val="24"/>
          <w:szCs w:val="24"/>
          <w:lang w:val="es-AR"/>
        </w:rPr>
        <w:t>e</w:t>
      </w:r>
      <w:proofErr w:type="gramEnd"/>
      <w:r w:rsidR="00E15D9F">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en niveles bajos, su toxicidad radica en el consumo </w:t>
      </w:r>
      <w:r w:rsidR="00E15D9F">
        <w:rPr>
          <w:rFonts w:ascii="Times New Roman" w:hAnsi="Times New Roman" w:cs="Times New Roman"/>
          <w:sz w:val="24"/>
          <w:szCs w:val="24"/>
          <w:lang w:val="es-AR"/>
        </w:rPr>
        <w:t>continuo</w:t>
      </w:r>
      <w:r>
        <w:rPr>
          <w:rFonts w:ascii="Times New Roman" w:hAnsi="Times New Roman" w:cs="Times New Roman"/>
          <w:sz w:val="24"/>
          <w:szCs w:val="24"/>
          <w:lang w:val="es-AR"/>
        </w:rPr>
        <w:t xml:space="preserve"> por largos períodos </w:t>
      </w:r>
      <w:r w:rsidR="00E15D9F">
        <w:rPr>
          <w:rFonts w:ascii="Times New Roman" w:hAnsi="Times New Roman" w:cs="Times New Roman"/>
          <w:sz w:val="24"/>
          <w:szCs w:val="24"/>
          <w:lang w:val="es-AR"/>
        </w:rPr>
        <w:t>de ingesta, no</w:t>
      </w:r>
      <w:r>
        <w:rPr>
          <w:rFonts w:ascii="Times New Roman" w:hAnsi="Times New Roman" w:cs="Times New Roman"/>
          <w:sz w:val="24"/>
          <w:szCs w:val="24"/>
          <w:lang w:val="es-AR"/>
        </w:rPr>
        <w:t xml:space="preserve"> ha</w:t>
      </w:r>
      <w:r w:rsidR="00E15D9F">
        <w:rPr>
          <w:rFonts w:ascii="Times New Roman" w:hAnsi="Times New Roman" w:cs="Times New Roman"/>
          <w:sz w:val="24"/>
          <w:szCs w:val="24"/>
          <w:lang w:val="es-AR"/>
        </w:rPr>
        <w:t>biéndose</w:t>
      </w:r>
      <w:r>
        <w:rPr>
          <w:rFonts w:ascii="Times New Roman" w:hAnsi="Times New Roman" w:cs="Times New Roman"/>
          <w:sz w:val="24"/>
          <w:szCs w:val="24"/>
          <w:lang w:val="es-AR"/>
        </w:rPr>
        <w:t xml:space="preserve"> reportado casos de intoxicación aguda</w:t>
      </w:r>
      <w:r w:rsidR="00E15D9F">
        <w:rPr>
          <w:rFonts w:ascii="Times New Roman" w:hAnsi="Times New Roman" w:cs="Times New Roman"/>
          <w:sz w:val="24"/>
          <w:szCs w:val="24"/>
          <w:lang w:val="es-AR"/>
        </w:rPr>
        <w:t xml:space="preserve"> a niveles bajos, con lo cual debería primar la prudencia y la utilización de criterios científicos, ya que se trata de alimentos, los cuales no abundan en el planeta.</w:t>
      </w:r>
    </w:p>
    <w:p w14:paraId="20D9F559" w14:textId="1F8586B3" w:rsidR="0044444C" w:rsidRPr="0044444C" w:rsidRDefault="0044444C" w:rsidP="00617936">
      <w:pPr>
        <w:jc w:val="both"/>
        <w:rPr>
          <w:rFonts w:ascii="Times New Roman" w:hAnsi="Times New Roman" w:cs="Times New Roman"/>
          <w:sz w:val="24"/>
          <w:szCs w:val="24"/>
          <w:lang w:val="es-AR"/>
        </w:rPr>
      </w:pPr>
      <w:r w:rsidRPr="0044444C">
        <w:rPr>
          <w:rFonts w:ascii="Times New Roman" w:hAnsi="Times New Roman" w:cs="Times New Roman"/>
          <w:sz w:val="24"/>
          <w:szCs w:val="24"/>
          <w:lang w:val="es-AR"/>
        </w:rPr>
        <w:t xml:space="preserve">El comercio internacional de granos </w:t>
      </w:r>
      <w:r>
        <w:rPr>
          <w:rFonts w:ascii="Times New Roman" w:hAnsi="Times New Roman" w:cs="Times New Roman"/>
          <w:sz w:val="24"/>
          <w:szCs w:val="24"/>
          <w:lang w:val="es-AR"/>
        </w:rPr>
        <w:t xml:space="preserve">ha evolucionado estos últimos años hacia considerar a las micotoxinas como un factor de riesgo cada vez más importante. Hoy </w:t>
      </w:r>
      <w:r w:rsidRPr="0044444C">
        <w:rPr>
          <w:rFonts w:ascii="Times New Roman" w:hAnsi="Times New Roman" w:cs="Times New Roman"/>
          <w:sz w:val="24"/>
          <w:szCs w:val="24"/>
          <w:lang w:val="es-AR"/>
        </w:rPr>
        <w:t>presenta diversos tipos de acuerd</w:t>
      </w:r>
      <w:r>
        <w:rPr>
          <w:rFonts w:ascii="Times New Roman" w:hAnsi="Times New Roman" w:cs="Times New Roman"/>
          <w:sz w:val="24"/>
          <w:szCs w:val="24"/>
          <w:lang w:val="es-AR"/>
        </w:rPr>
        <w:t>os entre compradores y vendedores que prevén límites varios</w:t>
      </w:r>
      <w:r w:rsidR="00D53B8A">
        <w:rPr>
          <w:rFonts w:ascii="Times New Roman" w:hAnsi="Times New Roman" w:cs="Times New Roman"/>
          <w:sz w:val="24"/>
          <w:szCs w:val="24"/>
          <w:lang w:val="es-AR"/>
        </w:rPr>
        <w:t xml:space="preserve">, en muchos casos, inclusive van más allá de los regulados por las </w:t>
      </w:r>
      <w:r w:rsidR="00E15D9F">
        <w:rPr>
          <w:rFonts w:ascii="Times New Roman" w:hAnsi="Times New Roman" w:cs="Times New Roman"/>
          <w:sz w:val="24"/>
          <w:szCs w:val="24"/>
          <w:lang w:val="es-AR"/>
        </w:rPr>
        <w:t xml:space="preserve">propias </w:t>
      </w:r>
      <w:r w:rsidR="00D53B8A">
        <w:rPr>
          <w:rFonts w:ascii="Times New Roman" w:hAnsi="Times New Roman" w:cs="Times New Roman"/>
          <w:sz w:val="24"/>
          <w:szCs w:val="24"/>
          <w:lang w:val="es-AR"/>
        </w:rPr>
        <w:t>autoridades sanitarias de sus países.</w:t>
      </w:r>
    </w:p>
    <w:sectPr w:rsidR="0044444C" w:rsidRPr="00444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58"/>
    <w:rsid w:val="0001145D"/>
    <w:rsid w:val="00060441"/>
    <w:rsid w:val="000D49E6"/>
    <w:rsid w:val="000F7FDB"/>
    <w:rsid w:val="00104605"/>
    <w:rsid w:val="001053A6"/>
    <w:rsid w:val="001465F8"/>
    <w:rsid w:val="001A4495"/>
    <w:rsid w:val="0029107E"/>
    <w:rsid w:val="003B6E22"/>
    <w:rsid w:val="00403C16"/>
    <w:rsid w:val="0044444C"/>
    <w:rsid w:val="00456AE0"/>
    <w:rsid w:val="004B1858"/>
    <w:rsid w:val="004F0EC3"/>
    <w:rsid w:val="005B3A5C"/>
    <w:rsid w:val="005B4B77"/>
    <w:rsid w:val="00603881"/>
    <w:rsid w:val="00617936"/>
    <w:rsid w:val="006356CD"/>
    <w:rsid w:val="0064606C"/>
    <w:rsid w:val="00671D0C"/>
    <w:rsid w:val="006B0942"/>
    <w:rsid w:val="007F6417"/>
    <w:rsid w:val="00851E53"/>
    <w:rsid w:val="00861C4D"/>
    <w:rsid w:val="00890B79"/>
    <w:rsid w:val="00895706"/>
    <w:rsid w:val="0091269C"/>
    <w:rsid w:val="009778CE"/>
    <w:rsid w:val="00982B90"/>
    <w:rsid w:val="009C62CC"/>
    <w:rsid w:val="00AA0692"/>
    <w:rsid w:val="00AF3177"/>
    <w:rsid w:val="00BD2736"/>
    <w:rsid w:val="00C00FE9"/>
    <w:rsid w:val="00CC5E0C"/>
    <w:rsid w:val="00CD19AA"/>
    <w:rsid w:val="00D06469"/>
    <w:rsid w:val="00D41B84"/>
    <w:rsid w:val="00D53B8A"/>
    <w:rsid w:val="00DF4F67"/>
    <w:rsid w:val="00E15D9F"/>
    <w:rsid w:val="00E5656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9102"/>
  <w15:chartTrackingRefBased/>
  <w15:docId w15:val="{4D89D79C-22B2-443E-9D21-AB83BB4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56CD"/>
    <w:rPr>
      <w:color w:val="0000FF"/>
      <w:u w:val="single"/>
    </w:rPr>
  </w:style>
  <w:style w:type="character" w:styleId="Mencinsinresolver">
    <w:name w:val="Unresolved Mention"/>
    <w:basedOn w:val="Fuentedeprrafopredeter"/>
    <w:uiPriority w:val="99"/>
    <w:semiHidden/>
    <w:unhideWhenUsed/>
    <w:rsid w:val="00D41B84"/>
    <w:rPr>
      <w:color w:val="605E5C"/>
      <w:shd w:val="clear" w:color="auto" w:fill="E1DFDD"/>
    </w:rPr>
  </w:style>
  <w:style w:type="table" w:styleId="Tablaconcuadrcula">
    <w:name w:val="Table Grid"/>
    <w:basedOn w:val="Tablanormal"/>
    <w:uiPriority w:val="39"/>
    <w:rsid w:val="000D49E6"/>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ndex.php?title=T-2_micotoxina&amp;action=edit&amp;redlink=1"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wikipedia.org/wiki/Uni%C3%B3n_Sovi%C3%A9tica"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es.wikipedia.org/wiki/Tricoteceno" TargetMode="External"/><Relationship Id="rId11" Type="http://schemas.openxmlformats.org/officeDocument/2006/relationships/hyperlink" Target="https://es.wikipedia.org/wiki/Afganist%C3%A1n" TargetMode="External"/><Relationship Id="rId5" Type="http://schemas.openxmlformats.org/officeDocument/2006/relationships/hyperlink" Target="https://es.wikipedia.org/wiki/Fumonisinas" TargetMode="External"/><Relationship Id="rId15" Type="http://schemas.openxmlformats.org/officeDocument/2006/relationships/image" Target="media/image4.jpg"/><Relationship Id="rId10" Type="http://schemas.openxmlformats.org/officeDocument/2006/relationships/hyperlink" Target="https://es.wikipedia.org/wiki/Camboya" TargetMode="External"/><Relationship Id="rId4" Type="http://schemas.openxmlformats.org/officeDocument/2006/relationships/image" Target="media/image1.jpeg"/><Relationship Id="rId9" Type="http://schemas.openxmlformats.org/officeDocument/2006/relationships/hyperlink" Target="https://es.wikipedia.org/wiki/Laos" TargetMode="External"/><Relationship Id="rId14" Type="http://schemas.openxmlformats.org/officeDocument/2006/relationships/hyperlink" Target="http://agrometeorologia.inta.gob.ar/modeloenferme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1844</Words>
  <Characters>10511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Batista</dc:creator>
  <cp:keywords/>
  <dc:description/>
  <cp:lastModifiedBy>Juan Batista</cp:lastModifiedBy>
  <cp:revision>2</cp:revision>
  <dcterms:created xsi:type="dcterms:W3CDTF">2020-03-06T15:01:00Z</dcterms:created>
  <dcterms:modified xsi:type="dcterms:W3CDTF">2020-03-06T15:01:00Z</dcterms:modified>
</cp:coreProperties>
</file>